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856FA2E" w14:textId="072C2E07" w:rsidR="00096AC5" w:rsidRPr="00C416A6" w:rsidRDefault="00AB4987">
      <w:pPr>
        <w:spacing w:line="283" w:lineRule="exact"/>
        <w:jc w:val="right"/>
        <w:rPr>
          <w:rFonts w:ascii="Marianne" w:hAnsi="Marianne"/>
        </w:rPr>
      </w:pPr>
      <w:r>
        <w:rPr>
          <w:rFonts w:ascii="Marianne" w:hAnsi="Marianne"/>
          <w:noProof/>
        </w:rPr>
        <w:drawing>
          <wp:anchor distT="0" distB="0" distL="0" distR="0" simplePos="0" relativeHeight="251657728" behindDoc="0" locked="0" layoutInCell="1" allowOverlap="1" wp14:anchorId="277059D3" wp14:editId="6E27C7E2">
            <wp:simplePos x="0" y="0"/>
            <wp:positionH relativeFrom="page">
              <wp:posOffset>457200</wp:posOffset>
            </wp:positionH>
            <wp:positionV relativeFrom="page">
              <wp:posOffset>453390</wp:posOffset>
            </wp:positionV>
            <wp:extent cx="1526540" cy="1584325"/>
            <wp:effectExtent l="0" t="0" r="0" b="0"/>
            <wp:wrapSquare wrapText="larges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117" t="-113" r="-117" b="-113"/>
                    <a:stretch>
                      <a:fillRect/>
                    </a:stretch>
                  </pic:blipFill>
                  <pic:spPr bwMode="auto">
                    <a:xfrm>
                      <a:off x="0" y="0"/>
                      <a:ext cx="1526540" cy="158432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8E2C84" w:rsidRPr="00C416A6">
        <w:rPr>
          <w:rFonts w:ascii="Marianne" w:hAnsi="Marianne"/>
          <w:b/>
          <w:bCs/>
          <w:sz w:val="28"/>
          <w:szCs w:val="28"/>
        </w:rPr>
        <w:t>Direction régionale de l’environnement,</w:t>
      </w:r>
    </w:p>
    <w:p w14:paraId="2BC88670" w14:textId="77777777" w:rsidR="00096AC5" w:rsidRPr="00C416A6" w:rsidRDefault="00637364">
      <w:pPr>
        <w:spacing w:after="57" w:line="283" w:lineRule="exact"/>
        <w:jc w:val="right"/>
        <w:rPr>
          <w:rFonts w:ascii="Marianne" w:hAnsi="Marianne"/>
        </w:rPr>
      </w:pPr>
      <w:r>
        <w:rPr>
          <w:rFonts w:ascii="Marianne" w:hAnsi="Marianne"/>
          <w:b/>
          <w:bCs/>
          <w:sz w:val="28"/>
          <w:szCs w:val="28"/>
        </w:rPr>
        <w:t xml:space="preserve"> </w:t>
      </w:r>
      <w:r w:rsidR="008E2C84" w:rsidRPr="00C416A6">
        <w:rPr>
          <w:rFonts w:ascii="Marianne" w:hAnsi="Marianne"/>
          <w:b/>
          <w:bCs/>
          <w:sz w:val="28"/>
          <w:szCs w:val="28"/>
        </w:rPr>
        <w:t>de l’aménagement et du logement</w:t>
      </w:r>
    </w:p>
    <w:p w14:paraId="46DA345A" w14:textId="77777777" w:rsidR="00096AC5" w:rsidRPr="00C416A6" w:rsidRDefault="00096AC5">
      <w:pPr>
        <w:tabs>
          <w:tab w:val="right" w:pos="9921"/>
        </w:tabs>
        <w:jc w:val="right"/>
        <w:rPr>
          <w:rFonts w:ascii="Marianne" w:hAnsi="Marianne"/>
        </w:rPr>
      </w:pPr>
    </w:p>
    <w:p w14:paraId="3C174D58" w14:textId="77777777" w:rsidR="00096AC5" w:rsidRPr="00C416A6" w:rsidRDefault="00096AC5">
      <w:pPr>
        <w:tabs>
          <w:tab w:val="right" w:pos="9921"/>
        </w:tabs>
        <w:jc w:val="right"/>
        <w:rPr>
          <w:rFonts w:ascii="Marianne" w:hAnsi="Marianne"/>
        </w:rPr>
      </w:pPr>
    </w:p>
    <w:p w14:paraId="64FEEAFB" w14:textId="77777777" w:rsidR="00096AC5" w:rsidRPr="005C7663" w:rsidRDefault="00096AC5">
      <w:pPr>
        <w:tabs>
          <w:tab w:val="right" w:pos="9921"/>
        </w:tabs>
        <w:spacing w:after="964"/>
        <w:jc w:val="right"/>
        <w:rPr>
          <w:rFonts w:ascii="Marianne" w:hAnsi="Marianne"/>
          <w:sz w:val="22"/>
          <w:szCs w:val="22"/>
        </w:rPr>
      </w:pPr>
    </w:p>
    <w:p w14:paraId="2BDF8BC4" w14:textId="77777777" w:rsidR="00EF4A8C" w:rsidRPr="005C7663" w:rsidRDefault="00637364" w:rsidP="00EF4A8C">
      <w:pPr>
        <w:pStyle w:val="NormalWeb"/>
        <w:spacing w:after="0" w:line="240" w:lineRule="auto"/>
        <w:jc w:val="center"/>
        <w:rPr>
          <w:caps/>
          <w:sz w:val="22"/>
          <w:szCs w:val="22"/>
        </w:rPr>
      </w:pPr>
      <w:r w:rsidRPr="005C7663">
        <w:rPr>
          <w:rFonts w:ascii="Marianne" w:hAnsi="Marianne"/>
          <w:caps/>
          <w:sz w:val="22"/>
          <w:szCs w:val="22"/>
        </w:rPr>
        <w:t>ArrêtÉ</w:t>
      </w:r>
      <w:r w:rsidR="00EF4A8C" w:rsidRPr="005C7663">
        <w:rPr>
          <w:rFonts w:ascii="Marianne" w:hAnsi="Marianne"/>
          <w:caps/>
          <w:sz w:val="22"/>
          <w:szCs w:val="22"/>
        </w:rPr>
        <w:t xml:space="preserve"> </w:t>
      </w:r>
      <w:r w:rsidR="00EF4A8C" w:rsidRPr="005C7663">
        <w:rPr>
          <w:rFonts w:ascii="Marianne" w:hAnsi="Marianne"/>
          <w:b/>
          <w:bCs/>
          <w:i/>
          <w:iCs/>
          <w:caps/>
          <w:sz w:val="22"/>
          <w:szCs w:val="22"/>
        </w:rPr>
        <w:t>[PROJET]</w:t>
      </w:r>
      <w:r w:rsidR="00EF4A8C" w:rsidRPr="005C7663">
        <w:rPr>
          <w:rFonts w:ascii="Marianne" w:hAnsi="Marianne"/>
          <w:caps/>
          <w:sz w:val="22"/>
          <w:szCs w:val="22"/>
        </w:rPr>
        <w:br/>
        <w:t>Portant désignation des zones vulnérables à la pollution par les nitrates d’origine agricole dans le bassin Loire-Bretagne</w:t>
      </w:r>
    </w:p>
    <w:p w14:paraId="22897A00" w14:textId="283EB40E" w:rsidR="00637364" w:rsidRPr="005C7663" w:rsidRDefault="00637364" w:rsidP="00637364">
      <w:pPr>
        <w:pStyle w:val="NormalWeb"/>
        <w:spacing w:after="0" w:line="240" w:lineRule="auto"/>
        <w:jc w:val="center"/>
        <w:rPr>
          <w:caps/>
          <w:sz w:val="22"/>
          <w:szCs w:val="22"/>
        </w:rPr>
      </w:pPr>
    </w:p>
    <w:p w14:paraId="0F1A0B2C" w14:textId="6DA56821" w:rsidR="00637364" w:rsidRPr="005C7663" w:rsidRDefault="00637364" w:rsidP="00637364">
      <w:pPr>
        <w:pStyle w:val="NormalWeb"/>
        <w:spacing w:before="482" w:beforeAutospacing="0" w:after="240" w:line="240" w:lineRule="auto"/>
        <w:jc w:val="center"/>
        <w:rPr>
          <w:rFonts w:ascii="Marianne" w:hAnsi="Marianne"/>
          <w:sz w:val="22"/>
          <w:szCs w:val="22"/>
        </w:rPr>
      </w:pPr>
      <w:r w:rsidRPr="005C7663">
        <w:rPr>
          <w:rFonts w:ascii="Marianne" w:hAnsi="Marianne"/>
          <w:sz w:val="22"/>
          <w:szCs w:val="22"/>
        </w:rPr>
        <w:t>LA PRÉFÈTE DE LA RÉGION CENTRE-VAL DE LOIRE</w:t>
      </w:r>
      <w:r w:rsidRPr="005C7663">
        <w:rPr>
          <w:rFonts w:ascii="Marianne" w:hAnsi="Marianne"/>
          <w:sz w:val="22"/>
          <w:szCs w:val="22"/>
        </w:rPr>
        <w:br/>
      </w:r>
      <w:r w:rsidR="00BD3950" w:rsidRPr="005C7663">
        <w:rPr>
          <w:rFonts w:ascii="Marianne" w:hAnsi="Marianne"/>
          <w:sz w:val="22"/>
          <w:szCs w:val="22"/>
        </w:rPr>
        <w:t>Officier</w:t>
      </w:r>
      <w:r w:rsidRPr="005C7663">
        <w:rPr>
          <w:rFonts w:ascii="Marianne" w:hAnsi="Marianne"/>
          <w:sz w:val="22"/>
          <w:szCs w:val="22"/>
        </w:rPr>
        <w:t xml:space="preserve"> de la Légion d'</w:t>
      </w:r>
      <w:r w:rsidR="00FE13F1" w:rsidRPr="005C7663">
        <w:rPr>
          <w:rFonts w:ascii="Marianne" w:hAnsi="Marianne"/>
          <w:sz w:val="22"/>
          <w:szCs w:val="22"/>
        </w:rPr>
        <w:t>h</w:t>
      </w:r>
      <w:r w:rsidRPr="005C7663">
        <w:rPr>
          <w:rFonts w:ascii="Marianne" w:hAnsi="Marianne"/>
          <w:sz w:val="22"/>
          <w:szCs w:val="22"/>
        </w:rPr>
        <w:t>onneur</w:t>
      </w:r>
      <w:r w:rsidRPr="005C7663">
        <w:rPr>
          <w:rFonts w:ascii="Marianne" w:hAnsi="Marianne"/>
          <w:sz w:val="22"/>
          <w:szCs w:val="22"/>
        </w:rPr>
        <w:br/>
        <w:t xml:space="preserve">Officier de l'Ordre </w:t>
      </w:r>
      <w:r w:rsidR="00FE13F1" w:rsidRPr="005C7663">
        <w:rPr>
          <w:rFonts w:ascii="Marianne" w:hAnsi="Marianne"/>
          <w:sz w:val="22"/>
          <w:szCs w:val="22"/>
        </w:rPr>
        <w:t xml:space="preserve">national </w:t>
      </w:r>
      <w:r w:rsidRPr="005C7663">
        <w:rPr>
          <w:rFonts w:ascii="Marianne" w:hAnsi="Marianne"/>
          <w:sz w:val="22"/>
          <w:szCs w:val="22"/>
        </w:rPr>
        <w:t>du Mérite</w:t>
      </w:r>
      <w:r w:rsidRPr="005C7663">
        <w:rPr>
          <w:rFonts w:ascii="Marianne" w:hAnsi="Marianne"/>
          <w:sz w:val="22"/>
          <w:szCs w:val="22"/>
        </w:rPr>
        <w:br/>
      </w:r>
      <w:r w:rsidR="00FE13F1" w:rsidRPr="005C7663">
        <w:rPr>
          <w:rFonts w:ascii="Marianne" w:hAnsi="Marianne"/>
          <w:sz w:val="22"/>
          <w:szCs w:val="22"/>
        </w:rPr>
        <w:t>Chevalier de l’ordre des Arts et des Lettres</w:t>
      </w:r>
    </w:p>
    <w:p w14:paraId="0F8D492A" w14:textId="77777777" w:rsidR="00634A27" w:rsidRPr="005C7663" w:rsidRDefault="00634A27" w:rsidP="00634A27">
      <w:pPr>
        <w:pStyle w:val="NormalWeb"/>
        <w:spacing w:after="238" w:line="240" w:lineRule="auto"/>
        <w:jc w:val="both"/>
        <w:rPr>
          <w:rFonts w:ascii="Marianne" w:hAnsi="Marianne"/>
          <w:b/>
          <w:bCs/>
          <w:sz w:val="22"/>
          <w:szCs w:val="22"/>
        </w:rPr>
      </w:pPr>
    </w:p>
    <w:p w14:paraId="1F48D819" w14:textId="706C8DEA" w:rsidR="00EF4A8C" w:rsidRPr="005C7663" w:rsidRDefault="00EF4A8C" w:rsidP="005C7663">
      <w:pPr>
        <w:pStyle w:val="NormalWeb"/>
        <w:spacing w:after="120" w:line="240" w:lineRule="auto"/>
        <w:jc w:val="both"/>
        <w:rPr>
          <w:sz w:val="22"/>
          <w:szCs w:val="22"/>
        </w:rPr>
      </w:pPr>
      <w:r w:rsidRPr="005C7663">
        <w:rPr>
          <w:rFonts w:ascii="Marianne" w:hAnsi="Marianne"/>
          <w:b/>
          <w:bCs/>
          <w:sz w:val="22"/>
          <w:szCs w:val="22"/>
        </w:rPr>
        <w:t xml:space="preserve">VU </w:t>
      </w:r>
      <w:r w:rsidRPr="005C7663">
        <w:rPr>
          <w:rFonts w:ascii="Marianne" w:hAnsi="Marianne"/>
          <w:sz w:val="22"/>
          <w:szCs w:val="22"/>
        </w:rPr>
        <w:t>la directive n° 91/676/CEE du Conseil des communautés économiques européennes du 12 décembre 1991 concernant la protection des eaux contre la pollution par les nitrates à partir de sources agricoles ;</w:t>
      </w:r>
    </w:p>
    <w:p w14:paraId="489705FB" w14:textId="77777777" w:rsidR="00EF4A8C" w:rsidRPr="005C7663" w:rsidRDefault="00EF4A8C" w:rsidP="005C7663">
      <w:pPr>
        <w:pStyle w:val="NormalWeb"/>
        <w:spacing w:after="120" w:line="240" w:lineRule="auto"/>
        <w:jc w:val="both"/>
        <w:rPr>
          <w:sz w:val="22"/>
          <w:szCs w:val="22"/>
        </w:rPr>
      </w:pPr>
      <w:r w:rsidRPr="005C7663">
        <w:rPr>
          <w:rFonts w:ascii="Marianne" w:hAnsi="Marianne"/>
          <w:b/>
          <w:bCs/>
          <w:sz w:val="22"/>
          <w:szCs w:val="22"/>
        </w:rPr>
        <w:t>VU</w:t>
      </w:r>
      <w:r w:rsidRPr="005C7663">
        <w:rPr>
          <w:rFonts w:ascii="Marianne" w:hAnsi="Marianne"/>
          <w:sz w:val="22"/>
          <w:szCs w:val="22"/>
        </w:rPr>
        <w:t xml:space="preserve"> la directive n° 2000/60/CE du Parlement européen et du Conseil du 23 octobre 2000 établissant un cadre pour une politique communautaire dans le domaine de l’eau ;</w:t>
      </w:r>
    </w:p>
    <w:p w14:paraId="64CD5249" w14:textId="77777777" w:rsidR="00EF4A8C" w:rsidRPr="005C7663" w:rsidRDefault="00EF4A8C" w:rsidP="005C7663">
      <w:pPr>
        <w:pStyle w:val="NormalWeb"/>
        <w:spacing w:after="120" w:line="240" w:lineRule="auto"/>
        <w:jc w:val="both"/>
        <w:rPr>
          <w:sz w:val="22"/>
          <w:szCs w:val="22"/>
        </w:rPr>
      </w:pPr>
      <w:r w:rsidRPr="005C7663">
        <w:rPr>
          <w:rFonts w:ascii="Marianne" w:hAnsi="Marianne"/>
          <w:b/>
          <w:bCs/>
          <w:sz w:val="22"/>
          <w:szCs w:val="22"/>
        </w:rPr>
        <w:t>VU</w:t>
      </w:r>
      <w:r w:rsidRPr="005C7663">
        <w:rPr>
          <w:rFonts w:ascii="Marianne" w:hAnsi="Marianne"/>
          <w:sz w:val="22"/>
          <w:szCs w:val="22"/>
        </w:rPr>
        <w:t xml:space="preserve"> le Code de l’environnement, et notamment ses articles L. 123-19-1, L.212-1, R.211-75 à R.211-77 ;</w:t>
      </w:r>
    </w:p>
    <w:p w14:paraId="33DAAE23" w14:textId="737D32F8" w:rsidR="00EF4A8C" w:rsidRPr="005C7663" w:rsidRDefault="00EF4A8C" w:rsidP="005C7663">
      <w:pPr>
        <w:pStyle w:val="NormalWeb"/>
        <w:spacing w:after="120" w:line="240" w:lineRule="auto"/>
        <w:jc w:val="both"/>
        <w:rPr>
          <w:rFonts w:ascii="Marianne" w:hAnsi="Marianne"/>
          <w:sz w:val="22"/>
          <w:szCs w:val="22"/>
        </w:rPr>
      </w:pPr>
      <w:r w:rsidRPr="005C7663">
        <w:rPr>
          <w:rFonts w:ascii="Marianne" w:hAnsi="Marianne"/>
          <w:b/>
          <w:bCs/>
          <w:sz w:val="22"/>
          <w:szCs w:val="22"/>
        </w:rPr>
        <w:t>VU</w:t>
      </w:r>
      <w:r w:rsidRPr="005C7663">
        <w:rPr>
          <w:rFonts w:ascii="Marianne" w:hAnsi="Marianne"/>
          <w:sz w:val="22"/>
          <w:szCs w:val="22"/>
        </w:rPr>
        <w:t xml:space="preserve"> l’arrêté ministériel du 5 mars 2015 précisant les critères et méthodes d’évaluation de la teneur en nitrates des eaux et de caractérisation de l’enrichissement de l’eau en composés azotés susceptibles de provoquer une eutrophisation et les modalités de désignation et de délimitation des zones vulnérables définies aux articles R.211-75, R.211-76 et R.211-77 du Code de l’environnement ;</w:t>
      </w:r>
    </w:p>
    <w:p w14:paraId="04482B14" w14:textId="5FCF135F" w:rsidR="00EF4A8C" w:rsidRPr="005C7663" w:rsidRDefault="00EF4A8C" w:rsidP="005C7663">
      <w:pPr>
        <w:pStyle w:val="NormalWeb"/>
        <w:spacing w:after="120" w:line="240" w:lineRule="auto"/>
        <w:jc w:val="both"/>
        <w:rPr>
          <w:sz w:val="22"/>
          <w:szCs w:val="22"/>
        </w:rPr>
      </w:pPr>
      <w:r w:rsidRPr="005C7663">
        <w:rPr>
          <w:rFonts w:ascii="Marianne" w:hAnsi="Marianne"/>
          <w:b/>
          <w:bCs/>
          <w:sz w:val="22"/>
          <w:szCs w:val="22"/>
        </w:rPr>
        <w:t>VU</w:t>
      </w:r>
      <w:r w:rsidRPr="005C7663">
        <w:rPr>
          <w:rFonts w:ascii="Marianne" w:hAnsi="Marianne"/>
          <w:sz w:val="22"/>
          <w:szCs w:val="22"/>
        </w:rPr>
        <w:t xml:space="preserve"> le schéma directeur d’aménagement et de gestion et des eaux du bassin Loire-Bretagne approuvé par arrêté du 18 mars 2022 publié au Journal officiel de la république française du 3 avril 2022</w:t>
      </w:r>
    </w:p>
    <w:p w14:paraId="7ADB5D72" w14:textId="01712223" w:rsidR="00EF4A8C" w:rsidRPr="005C7663" w:rsidRDefault="00EF4A8C" w:rsidP="005C7663">
      <w:pPr>
        <w:pStyle w:val="NormalWeb"/>
        <w:spacing w:after="120" w:line="240" w:lineRule="auto"/>
        <w:jc w:val="both"/>
        <w:rPr>
          <w:sz w:val="22"/>
          <w:szCs w:val="22"/>
        </w:rPr>
      </w:pPr>
      <w:r w:rsidRPr="005C7663">
        <w:rPr>
          <w:rFonts w:ascii="Marianne" w:hAnsi="Marianne"/>
          <w:b/>
          <w:bCs/>
          <w:sz w:val="22"/>
          <w:szCs w:val="22"/>
        </w:rPr>
        <w:t>VU</w:t>
      </w:r>
      <w:r w:rsidRPr="005C7663">
        <w:rPr>
          <w:rFonts w:ascii="Marianne" w:hAnsi="Marianne"/>
          <w:sz w:val="22"/>
          <w:szCs w:val="22"/>
        </w:rPr>
        <w:t xml:space="preserve"> l’arrêté n° 21.231 du 30 août 2021 portant désignation des zones vulnérables aux nitrates d’origine agricole dans le bassin Loire-Bretagne de la préfète de la région Centre, préfète du Loiret, préfète coordonnatrice du bassin Loire-Bretagne ;</w:t>
      </w:r>
    </w:p>
    <w:p w14:paraId="4C9CC990" w14:textId="15DB04FB" w:rsidR="00EF4A8C" w:rsidRPr="005C7663" w:rsidRDefault="00EF4A8C" w:rsidP="005C7663">
      <w:pPr>
        <w:pStyle w:val="NormalWeb"/>
        <w:spacing w:after="120" w:line="240" w:lineRule="auto"/>
        <w:jc w:val="both"/>
        <w:rPr>
          <w:rFonts w:ascii="Marianne" w:hAnsi="Marianne"/>
          <w:sz w:val="22"/>
          <w:szCs w:val="22"/>
        </w:rPr>
      </w:pPr>
      <w:r w:rsidRPr="005C7663">
        <w:rPr>
          <w:rFonts w:ascii="Marianne" w:hAnsi="Marianne"/>
          <w:b/>
          <w:bCs/>
          <w:sz w:val="22"/>
          <w:szCs w:val="22"/>
        </w:rPr>
        <w:lastRenderedPageBreak/>
        <w:t>VU</w:t>
      </w:r>
      <w:r w:rsidRPr="005C7663">
        <w:rPr>
          <w:rFonts w:ascii="Marianne" w:hAnsi="Marianne"/>
          <w:sz w:val="22"/>
          <w:szCs w:val="22"/>
        </w:rPr>
        <w:t xml:space="preserve"> l’arrêté n° 21.230 du 30 août 2021 portant délimitation des zones vulnérables aux nitrates d’origine agricole dans le bassin Loire-Bretagne de la préfète de la région Centre, préfète du Loiret, préfète coordonnatrice du bassin Loire-Bretagne ;</w:t>
      </w:r>
    </w:p>
    <w:p w14:paraId="42B521A4" w14:textId="2A0DDA0A" w:rsidR="00EF4A8C" w:rsidRPr="005C7663" w:rsidRDefault="00EF4A8C" w:rsidP="005C7663">
      <w:pPr>
        <w:pStyle w:val="NormalWeb"/>
        <w:spacing w:after="120" w:line="240" w:lineRule="auto"/>
        <w:jc w:val="both"/>
        <w:rPr>
          <w:sz w:val="22"/>
          <w:szCs w:val="22"/>
        </w:rPr>
      </w:pPr>
      <w:r w:rsidRPr="005C7663">
        <w:rPr>
          <w:rFonts w:ascii="Marianne" w:hAnsi="Marianne"/>
          <w:b/>
          <w:bCs/>
          <w:sz w:val="22"/>
          <w:szCs w:val="22"/>
        </w:rPr>
        <w:t>VU</w:t>
      </w:r>
      <w:r w:rsidRPr="005C7663">
        <w:rPr>
          <w:rFonts w:ascii="Marianne" w:hAnsi="Marianne"/>
          <w:sz w:val="22"/>
          <w:szCs w:val="22"/>
        </w:rPr>
        <w:t xml:space="preserve"> l’arrêté n° 21.265 du 15 novembre 2021 modifiant les arrêtés de désignation et de délimitation des zones vulnérables à la pollution par les nitrates d’origine agricole dans le bassin Loire-Bretagne de la préfète de la région Centre, préfète du Loiret, préfète coordonnatrice du bassin Loire-Bretagne ;</w:t>
      </w:r>
    </w:p>
    <w:p w14:paraId="35ED6990" w14:textId="77777777" w:rsidR="00EF4A8C" w:rsidRPr="005C7663" w:rsidRDefault="00EF4A8C" w:rsidP="005C7663">
      <w:pPr>
        <w:pStyle w:val="NormalWeb"/>
        <w:spacing w:after="120" w:line="240" w:lineRule="auto"/>
        <w:jc w:val="both"/>
        <w:rPr>
          <w:sz w:val="22"/>
          <w:szCs w:val="22"/>
        </w:rPr>
      </w:pPr>
      <w:r w:rsidRPr="005C7663">
        <w:rPr>
          <w:rFonts w:ascii="Marianne" w:hAnsi="Marianne"/>
          <w:b/>
          <w:bCs/>
          <w:sz w:val="22"/>
          <w:szCs w:val="22"/>
        </w:rPr>
        <w:t>VU</w:t>
      </w:r>
      <w:r w:rsidRPr="005C7663">
        <w:rPr>
          <w:rFonts w:ascii="Marianne" w:hAnsi="Marianne"/>
          <w:sz w:val="22"/>
          <w:szCs w:val="22"/>
        </w:rPr>
        <w:t xml:space="preserve"> les avis des conseils régionaux, des chambres régionales d’agriculture, des agences de l’eau, des commissions régionales de l’économie agricole et du monde rural (COREAMR) du bassin Loire-Bretagne ;</w:t>
      </w:r>
    </w:p>
    <w:p w14:paraId="6FF78164" w14:textId="1074F5FF" w:rsidR="00EF4A8C" w:rsidRPr="005C7663" w:rsidRDefault="00EF4A8C" w:rsidP="005C7663">
      <w:pPr>
        <w:pStyle w:val="NormalWeb"/>
        <w:spacing w:after="120" w:line="240" w:lineRule="auto"/>
        <w:jc w:val="both"/>
        <w:rPr>
          <w:sz w:val="22"/>
          <w:szCs w:val="22"/>
        </w:rPr>
      </w:pPr>
      <w:r w:rsidRPr="005C7663">
        <w:rPr>
          <w:rFonts w:ascii="Marianne" w:hAnsi="Marianne"/>
          <w:b/>
          <w:bCs/>
          <w:sz w:val="22"/>
          <w:szCs w:val="22"/>
        </w:rPr>
        <w:t>VU</w:t>
      </w:r>
      <w:r w:rsidRPr="005C7663">
        <w:rPr>
          <w:rFonts w:ascii="Marianne" w:hAnsi="Marianne"/>
          <w:sz w:val="22"/>
          <w:szCs w:val="22"/>
        </w:rPr>
        <w:t xml:space="preserve"> l’avis du Comité de bassin Loire-Bretagne en date du 2 juillet 2026 ;</w:t>
      </w:r>
    </w:p>
    <w:p w14:paraId="052BCF7E" w14:textId="720DE797" w:rsidR="00EF4A8C" w:rsidRPr="005C7663" w:rsidRDefault="00EF4A8C" w:rsidP="00634A27">
      <w:pPr>
        <w:pStyle w:val="NormalWeb"/>
        <w:spacing w:after="238" w:line="240" w:lineRule="auto"/>
        <w:jc w:val="both"/>
        <w:rPr>
          <w:rFonts w:ascii="Marianne" w:hAnsi="Marianne"/>
          <w:sz w:val="22"/>
          <w:szCs w:val="22"/>
        </w:rPr>
      </w:pPr>
      <w:r w:rsidRPr="005C7663">
        <w:rPr>
          <w:rFonts w:ascii="Marianne" w:hAnsi="Marianne"/>
          <w:b/>
          <w:bCs/>
          <w:sz w:val="22"/>
          <w:szCs w:val="22"/>
        </w:rPr>
        <w:t>VU</w:t>
      </w:r>
      <w:r w:rsidRPr="005C7663">
        <w:rPr>
          <w:rFonts w:ascii="Marianne" w:hAnsi="Marianne"/>
          <w:sz w:val="22"/>
          <w:szCs w:val="22"/>
        </w:rPr>
        <w:t xml:space="preserve"> les observations formulées dans le cadre de la consultation du public sur internet du 10 mai au 10 juin 2026 ;</w:t>
      </w:r>
    </w:p>
    <w:p w14:paraId="1A7A6F4A" w14:textId="4B982625" w:rsidR="00EF4A8C" w:rsidRPr="005C7663" w:rsidRDefault="00EF4A8C" w:rsidP="005C7663">
      <w:pPr>
        <w:pStyle w:val="NormalWeb"/>
        <w:spacing w:after="120" w:line="240" w:lineRule="auto"/>
        <w:jc w:val="both"/>
        <w:rPr>
          <w:sz w:val="22"/>
          <w:szCs w:val="22"/>
        </w:rPr>
      </w:pPr>
      <w:r w:rsidRPr="005C7663">
        <w:rPr>
          <w:rFonts w:ascii="Marianne" w:hAnsi="Marianne"/>
          <w:b/>
          <w:bCs/>
          <w:caps/>
          <w:sz w:val="22"/>
          <w:szCs w:val="22"/>
        </w:rPr>
        <w:t>considérant</w:t>
      </w:r>
    </w:p>
    <w:p w14:paraId="33A63CD8" w14:textId="4E588F2F" w:rsidR="00EF4A8C" w:rsidRPr="005C7663" w:rsidRDefault="00EF4A8C" w:rsidP="005C7663">
      <w:pPr>
        <w:pStyle w:val="NormalWeb"/>
        <w:numPr>
          <w:ilvl w:val="0"/>
          <w:numId w:val="1"/>
        </w:numPr>
        <w:spacing w:before="0" w:beforeAutospacing="0" w:after="120" w:line="240" w:lineRule="auto"/>
        <w:ind w:left="714" w:hanging="357"/>
        <w:jc w:val="both"/>
        <w:rPr>
          <w:sz w:val="22"/>
          <w:szCs w:val="22"/>
        </w:rPr>
      </w:pPr>
      <w:r w:rsidRPr="005C7663">
        <w:rPr>
          <w:rFonts w:ascii="Marianne" w:hAnsi="Marianne"/>
          <w:sz w:val="22"/>
          <w:szCs w:val="22"/>
        </w:rPr>
        <w:t>les résultats de la 8</w:t>
      </w:r>
      <w:r w:rsidRPr="005C7663">
        <w:rPr>
          <w:rFonts w:ascii="Marianne" w:hAnsi="Marianne"/>
          <w:sz w:val="22"/>
          <w:szCs w:val="22"/>
          <w:vertAlign w:val="superscript"/>
        </w:rPr>
        <w:t>e</w:t>
      </w:r>
      <w:r w:rsidRPr="005C7663">
        <w:rPr>
          <w:rFonts w:ascii="Marianne" w:hAnsi="Marianne"/>
          <w:sz w:val="22"/>
          <w:szCs w:val="22"/>
        </w:rPr>
        <w:t xml:space="preserve"> campagne de surveillance de la teneur en nitrates des eaux ;</w:t>
      </w:r>
    </w:p>
    <w:p w14:paraId="0B78EF1B" w14:textId="704ECC3D" w:rsidR="00EF4A8C" w:rsidRPr="005C7663" w:rsidRDefault="00EF4A8C" w:rsidP="005C7663">
      <w:pPr>
        <w:pStyle w:val="NormalWeb"/>
        <w:numPr>
          <w:ilvl w:val="0"/>
          <w:numId w:val="1"/>
        </w:numPr>
        <w:spacing w:after="120" w:line="240" w:lineRule="auto"/>
        <w:jc w:val="both"/>
        <w:rPr>
          <w:sz w:val="22"/>
          <w:szCs w:val="22"/>
        </w:rPr>
      </w:pPr>
      <w:r w:rsidRPr="005C7663">
        <w:rPr>
          <w:rFonts w:ascii="Marianne" w:hAnsi="Marianne"/>
          <w:sz w:val="22"/>
          <w:szCs w:val="22"/>
        </w:rPr>
        <w:t>le rapport soumis à la concertation, de septembre 2025 à décembre 2025, portant sur l’avant-projet de zonage, et le rapport de bilan de la concertation, d’avril 2026 ;</w:t>
      </w:r>
    </w:p>
    <w:p w14:paraId="3979A0F9" w14:textId="49376A1F" w:rsidR="00EF4A8C" w:rsidRPr="005C7663" w:rsidRDefault="00EF4A8C" w:rsidP="005C7663">
      <w:pPr>
        <w:pStyle w:val="NormalWeb"/>
        <w:numPr>
          <w:ilvl w:val="0"/>
          <w:numId w:val="1"/>
        </w:numPr>
        <w:spacing w:after="120" w:line="240" w:lineRule="auto"/>
        <w:jc w:val="both"/>
        <w:rPr>
          <w:sz w:val="22"/>
          <w:szCs w:val="22"/>
        </w:rPr>
      </w:pPr>
      <w:r w:rsidRPr="005C7663">
        <w:rPr>
          <w:rFonts w:ascii="Marianne" w:hAnsi="Marianne"/>
          <w:sz w:val="22"/>
          <w:szCs w:val="22"/>
        </w:rPr>
        <w:t>le rapport de consultation portant sur le projet de zonage, d’avril 2026 ;</w:t>
      </w:r>
    </w:p>
    <w:p w14:paraId="0A2132D9" w14:textId="77777777" w:rsidR="00EF4A8C" w:rsidRPr="005C7663" w:rsidRDefault="00EF4A8C" w:rsidP="00634A27">
      <w:pPr>
        <w:pStyle w:val="NormalWeb"/>
        <w:numPr>
          <w:ilvl w:val="0"/>
          <w:numId w:val="1"/>
        </w:numPr>
        <w:spacing w:after="238" w:line="240" w:lineRule="auto"/>
        <w:jc w:val="both"/>
        <w:rPr>
          <w:sz w:val="22"/>
          <w:szCs w:val="22"/>
        </w:rPr>
      </w:pPr>
      <w:r w:rsidRPr="005C7663">
        <w:rPr>
          <w:rFonts w:ascii="Marianne" w:hAnsi="Marianne"/>
          <w:sz w:val="22"/>
          <w:szCs w:val="22"/>
        </w:rPr>
        <w:t>le rapport de synthèse de la consultation du public, de [date], et le rapport final établi suite à la consultation, de [date] ;</w:t>
      </w:r>
    </w:p>
    <w:p w14:paraId="16E569D4" w14:textId="77777777" w:rsidR="00EF4A8C" w:rsidRPr="005C7663" w:rsidRDefault="00637364" w:rsidP="00634A27">
      <w:pPr>
        <w:pStyle w:val="NormalWeb"/>
        <w:spacing w:after="238" w:line="240" w:lineRule="auto"/>
        <w:jc w:val="both"/>
        <w:rPr>
          <w:sz w:val="22"/>
          <w:szCs w:val="22"/>
        </w:rPr>
      </w:pPr>
      <w:r w:rsidRPr="005C7663">
        <w:rPr>
          <w:rFonts w:ascii="Marianne" w:hAnsi="Marianne"/>
          <w:b/>
          <w:bCs/>
          <w:caps/>
          <w:sz w:val="22"/>
          <w:szCs w:val="22"/>
        </w:rPr>
        <w:t>suR proposition</w:t>
      </w:r>
      <w:r w:rsidRPr="005C7663">
        <w:rPr>
          <w:rFonts w:ascii="Marianne" w:hAnsi="Marianne"/>
          <w:sz w:val="22"/>
          <w:szCs w:val="22"/>
        </w:rPr>
        <w:t xml:space="preserve"> </w:t>
      </w:r>
      <w:r w:rsidR="00EF4A8C" w:rsidRPr="005C7663">
        <w:rPr>
          <w:rFonts w:ascii="Marianne" w:hAnsi="Marianne"/>
          <w:sz w:val="22"/>
          <w:szCs w:val="22"/>
        </w:rPr>
        <w:t>du directeur régional de l’environnement, de l’aménagement et du logement de la région Centre-Val de Loire, délégué de bassin Loire-Bretagne,</w:t>
      </w:r>
    </w:p>
    <w:p w14:paraId="40C9AD37" w14:textId="7A19B923" w:rsidR="00637364" w:rsidRPr="005C7663" w:rsidRDefault="00637364" w:rsidP="00634A27">
      <w:pPr>
        <w:pStyle w:val="NormalWeb"/>
        <w:spacing w:after="238" w:line="240" w:lineRule="auto"/>
        <w:jc w:val="center"/>
        <w:rPr>
          <w:caps/>
          <w:sz w:val="22"/>
          <w:szCs w:val="22"/>
        </w:rPr>
      </w:pPr>
      <w:r w:rsidRPr="005C7663">
        <w:rPr>
          <w:rFonts w:ascii="Marianne" w:hAnsi="Marianne"/>
          <w:b/>
          <w:bCs/>
          <w:caps/>
          <w:sz w:val="22"/>
          <w:szCs w:val="22"/>
          <w:u w:val="single"/>
        </w:rPr>
        <w:t>arrête</w:t>
      </w:r>
    </w:p>
    <w:p w14:paraId="5422DDBF" w14:textId="77777777" w:rsidR="00EF4A8C" w:rsidRPr="005C7663" w:rsidRDefault="00637364" w:rsidP="00634A27">
      <w:pPr>
        <w:pStyle w:val="NormalWeb"/>
        <w:spacing w:after="0" w:line="240" w:lineRule="auto"/>
        <w:jc w:val="both"/>
        <w:rPr>
          <w:sz w:val="22"/>
          <w:szCs w:val="22"/>
        </w:rPr>
      </w:pPr>
      <w:r w:rsidRPr="005C7663">
        <w:rPr>
          <w:rFonts w:ascii="Marianne" w:hAnsi="Marianne"/>
          <w:caps/>
          <w:sz w:val="22"/>
          <w:szCs w:val="22"/>
          <w:u w:val="single"/>
        </w:rPr>
        <w:t>article 1</w:t>
      </w:r>
      <w:r w:rsidRPr="005C7663">
        <w:rPr>
          <w:rFonts w:ascii="Marianne" w:hAnsi="Marianne"/>
          <w:caps/>
          <w:sz w:val="22"/>
          <w:szCs w:val="22"/>
          <w:u w:val="single"/>
          <w:vertAlign w:val="superscript"/>
        </w:rPr>
        <w:t>er</w:t>
      </w:r>
      <w:r w:rsidRPr="005C7663">
        <w:rPr>
          <w:rFonts w:ascii="Marianne" w:hAnsi="Marianne"/>
          <w:caps/>
          <w:sz w:val="22"/>
          <w:szCs w:val="22"/>
          <w:vertAlign w:val="superscript"/>
        </w:rPr>
        <w:t xml:space="preserve"> </w:t>
      </w:r>
      <w:r w:rsidRPr="005C7663">
        <w:rPr>
          <w:rFonts w:ascii="Marianne" w:hAnsi="Marianne"/>
          <w:caps/>
          <w:sz w:val="22"/>
          <w:szCs w:val="22"/>
        </w:rPr>
        <w:t>:</w:t>
      </w:r>
      <w:r w:rsidRPr="005C7663">
        <w:rPr>
          <w:rFonts w:ascii="Marianne" w:hAnsi="Marianne"/>
          <w:sz w:val="22"/>
          <w:szCs w:val="22"/>
        </w:rPr>
        <w:t xml:space="preserve"> </w:t>
      </w:r>
      <w:r w:rsidR="00EF4A8C" w:rsidRPr="005C7663">
        <w:rPr>
          <w:rFonts w:ascii="Marianne" w:hAnsi="Marianne"/>
          <w:sz w:val="22"/>
          <w:szCs w:val="22"/>
        </w:rPr>
        <w:t>Dans le bassin Loire</w:t>
      </w:r>
      <w:r w:rsidR="00EF4A8C" w:rsidRPr="005C7663">
        <w:rPr>
          <w:rFonts w:ascii="Marianne" w:hAnsi="Marianne"/>
          <w:sz w:val="22"/>
          <w:szCs w:val="22"/>
        </w:rPr>
        <w:noBreakHyphen/>
        <w:t>Bretagne, les zones vulnérables à la pollution par les nitrates d’origine agricole sont constituées des communes listées en annexe au présent arrêté. Cette liste précise les communes faisant l’objet d’une délimitation infra-communale.</w:t>
      </w:r>
    </w:p>
    <w:p w14:paraId="67A80D19" w14:textId="77777777" w:rsidR="00637364" w:rsidRPr="005C7663" w:rsidRDefault="00637364" w:rsidP="00634A27">
      <w:pPr>
        <w:pStyle w:val="NormalWeb"/>
        <w:spacing w:after="0" w:line="240" w:lineRule="auto"/>
        <w:jc w:val="both"/>
        <w:rPr>
          <w:sz w:val="22"/>
          <w:szCs w:val="22"/>
        </w:rPr>
      </w:pPr>
    </w:p>
    <w:p w14:paraId="551B9331" w14:textId="0D10A3DB" w:rsidR="00EF4A8C" w:rsidRPr="005C7663" w:rsidRDefault="00637364" w:rsidP="00634A27">
      <w:pPr>
        <w:pStyle w:val="NormalWeb"/>
        <w:spacing w:after="0" w:line="240" w:lineRule="auto"/>
        <w:jc w:val="both"/>
        <w:rPr>
          <w:sz w:val="22"/>
          <w:szCs w:val="22"/>
        </w:rPr>
      </w:pPr>
      <w:r w:rsidRPr="005C7663">
        <w:rPr>
          <w:rFonts w:ascii="Marianne" w:hAnsi="Marianne"/>
          <w:caps/>
          <w:sz w:val="22"/>
          <w:szCs w:val="22"/>
          <w:u w:val="single"/>
        </w:rPr>
        <w:t>article 2</w:t>
      </w:r>
      <w:r w:rsidRPr="005C7663">
        <w:rPr>
          <w:rFonts w:ascii="Marianne" w:hAnsi="Marianne"/>
          <w:caps/>
          <w:sz w:val="22"/>
          <w:szCs w:val="22"/>
        </w:rPr>
        <w:t xml:space="preserve"> :</w:t>
      </w:r>
      <w:r w:rsidRPr="005C7663">
        <w:rPr>
          <w:rFonts w:ascii="Marianne" w:hAnsi="Marianne"/>
          <w:sz w:val="22"/>
          <w:szCs w:val="22"/>
        </w:rPr>
        <w:t xml:space="preserve"> </w:t>
      </w:r>
      <w:r w:rsidR="00EF4A8C" w:rsidRPr="005C7663">
        <w:rPr>
          <w:rFonts w:ascii="Marianne" w:hAnsi="Marianne"/>
          <w:sz w:val="22"/>
          <w:szCs w:val="22"/>
        </w:rPr>
        <w:t xml:space="preserve">La création de communes nouvelles postérieurement au </w:t>
      </w:r>
      <w:r w:rsidR="00634A27" w:rsidRPr="005C7663">
        <w:rPr>
          <w:rFonts w:ascii="Marianne" w:hAnsi="Marianne"/>
          <w:sz w:val="22"/>
          <w:szCs w:val="22"/>
        </w:rPr>
        <w:t>1</w:t>
      </w:r>
      <w:r w:rsidR="00634A27" w:rsidRPr="005C7663">
        <w:rPr>
          <w:rFonts w:ascii="Marianne" w:hAnsi="Marianne"/>
          <w:sz w:val="22"/>
          <w:szCs w:val="22"/>
          <w:vertAlign w:val="superscript"/>
        </w:rPr>
        <w:t>er</w:t>
      </w:r>
      <w:r w:rsidR="00634A27" w:rsidRPr="005C7663">
        <w:rPr>
          <w:rFonts w:ascii="Marianne" w:hAnsi="Marianne"/>
          <w:sz w:val="22"/>
          <w:szCs w:val="22"/>
        </w:rPr>
        <w:t xml:space="preserve"> janvier 2026,</w:t>
      </w:r>
      <w:r w:rsidR="00EF4A8C" w:rsidRPr="005C7663">
        <w:rPr>
          <w:rFonts w:ascii="Marianne" w:hAnsi="Marianne"/>
          <w:sz w:val="22"/>
          <w:szCs w:val="22"/>
        </w:rPr>
        <w:t xml:space="preserve"> regroupant des communes listées en annexe, est sans impact sur les limites des zones vulnérables.</w:t>
      </w:r>
    </w:p>
    <w:p w14:paraId="136BA1B2" w14:textId="1DEA98DE" w:rsidR="00637364" w:rsidRPr="005C7663" w:rsidRDefault="00637364" w:rsidP="00637364">
      <w:pPr>
        <w:pStyle w:val="NormalWeb"/>
        <w:spacing w:after="0" w:line="240" w:lineRule="auto"/>
        <w:jc w:val="both"/>
        <w:rPr>
          <w:sz w:val="22"/>
          <w:szCs w:val="22"/>
        </w:rPr>
      </w:pPr>
    </w:p>
    <w:p w14:paraId="41271715" w14:textId="53258975" w:rsidR="00634A27" w:rsidRPr="005C7663" w:rsidRDefault="00637364" w:rsidP="00634A27">
      <w:pPr>
        <w:pStyle w:val="NormalWeb"/>
        <w:spacing w:after="0" w:line="240" w:lineRule="auto"/>
        <w:jc w:val="both"/>
        <w:rPr>
          <w:sz w:val="22"/>
          <w:szCs w:val="22"/>
        </w:rPr>
      </w:pPr>
      <w:r w:rsidRPr="005C7663">
        <w:rPr>
          <w:rFonts w:ascii="Marianne" w:hAnsi="Marianne"/>
          <w:caps/>
          <w:sz w:val="22"/>
          <w:szCs w:val="22"/>
          <w:u w:val="single"/>
        </w:rPr>
        <w:t>article 3</w:t>
      </w:r>
      <w:r w:rsidRPr="005C7663">
        <w:rPr>
          <w:rFonts w:ascii="Marianne" w:hAnsi="Marianne"/>
          <w:caps/>
          <w:sz w:val="22"/>
          <w:szCs w:val="22"/>
        </w:rPr>
        <w:t xml:space="preserve"> :</w:t>
      </w:r>
      <w:r w:rsidRPr="005C7663">
        <w:rPr>
          <w:rFonts w:ascii="Marianne" w:hAnsi="Marianne"/>
          <w:sz w:val="22"/>
          <w:szCs w:val="22"/>
        </w:rPr>
        <w:t xml:space="preserve"> </w:t>
      </w:r>
      <w:r w:rsidR="00634A27" w:rsidRPr="005C7663">
        <w:rPr>
          <w:rFonts w:ascii="Marianne" w:hAnsi="Marianne"/>
          <w:sz w:val="22"/>
          <w:szCs w:val="22"/>
        </w:rPr>
        <w:t>Le présent arrêté remplace l’arrêté n° 21.231 du 30 août 2021 portant délimitation des zones vulnérables aux nitrates d’origine agricole dans le bassin Loire-Bretagne du préfet de la région Centre, préfet du Loiret, préfet coordonnateur du bassin Loire-Bretagne</w:t>
      </w:r>
      <w:r w:rsidR="000310FD">
        <w:rPr>
          <w:rFonts w:ascii="Marianne" w:hAnsi="Marianne"/>
          <w:sz w:val="22"/>
          <w:szCs w:val="22"/>
        </w:rPr>
        <w:t xml:space="preserve"> et son arrêté modificatif </w:t>
      </w:r>
      <w:r w:rsidR="000310FD" w:rsidRPr="005C7663">
        <w:rPr>
          <w:rFonts w:ascii="Marianne" w:hAnsi="Marianne"/>
          <w:sz w:val="22"/>
          <w:szCs w:val="22"/>
        </w:rPr>
        <w:t>n° 21.265 du 15 novembre 2021</w:t>
      </w:r>
      <w:r w:rsidR="00634A27" w:rsidRPr="005C7663">
        <w:rPr>
          <w:rFonts w:ascii="Marianne" w:hAnsi="Marianne"/>
          <w:sz w:val="22"/>
          <w:szCs w:val="22"/>
        </w:rPr>
        <w:t>.</w:t>
      </w:r>
    </w:p>
    <w:p w14:paraId="26407144" w14:textId="13AD53F4" w:rsidR="00637364" w:rsidRPr="005C7663" w:rsidRDefault="00637364" w:rsidP="00634A27">
      <w:pPr>
        <w:pStyle w:val="NormalWeb"/>
        <w:spacing w:after="0" w:line="240" w:lineRule="auto"/>
        <w:jc w:val="both"/>
        <w:rPr>
          <w:sz w:val="22"/>
          <w:szCs w:val="22"/>
        </w:rPr>
      </w:pPr>
    </w:p>
    <w:p w14:paraId="7FF0CC17" w14:textId="213103D4" w:rsidR="00634A27" w:rsidRPr="005C7663" w:rsidRDefault="00637364" w:rsidP="00634A27">
      <w:pPr>
        <w:pStyle w:val="NormalWeb"/>
        <w:spacing w:after="0" w:line="240" w:lineRule="auto"/>
        <w:jc w:val="both"/>
        <w:rPr>
          <w:sz w:val="22"/>
          <w:szCs w:val="22"/>
        </w:rPr>
      </w:pPr>
      <w:r w:rsidRPr="005C7663">
        <w:rPr>
          <w:rFonts w:ascii="Marianne" w:hAnsi="Marianne"/>
          <w:caps/>
          <w:sz w:val="22"/>
          <w:szCs w:val="22"/>
          <w:u w:val="single"/>
        </w:rPr>
        <w:t>article 4</w:t>
      </w:r>
      <w:r w:rsidRPr="005C7663">
        <w:rPr>
          <w:rFonts w:ascii="Marianne" w:hAnsi="Marianne"/>
          <w:caps/>
          <w:sz w:val="22"/>
          <w:szCs w:val="22"/>
        </w:rPr>
        <w:t xml:space="preserve"> :</w:t>
      </w:r>
      <w:r w:rsidRPr="005C7663">
        <w:rPr>
          <w:rFonts w:ascii="Marianne" w:hAnsi="Marianne"/>
          <w:sz w:val="22"/>
          <w:szCs w:val="22"/>
        </w:rPr>
        <w:t xml:space="preserve"> </w:t>
      </w:r>
      <w:r w:rsidR="00634A27" w:rsidRPr="005C7663">
        <w:rPr>
          <w:rFonts w:ascii="Marianne" w:hAnsi="Marianne"/>
          <w:sz w:val="22"/>
          <w:szCs w:val="22"/>
        </w:rPr>
        <w:t>Le présent arrêté accompagné de son annexe est publié au recueil des actes administratifs de la région Centre-Val de Loire. Il est consultable sur le site internet de la direction régionale de l’environnement, de l’aménagement et du logement Centre-Val de Loire (http://www.centre.developpement-durable.gouv.fr).</w:t>
      </w:r>
    </w:p>
    <w:p w14:paraId="48C2C403" w14:textId="77777777" w:rsidR="00637364" w:rsidRPr="005C7663" w:rsidRDefault="00637364" w:rsidP="00634A27">
      <w:pPr>
        <w:pStyle w:val="NormalWeb"/>
        <w:spacing w:after="0" w:line="240" w:lineRule="auto"/>
        <w:jc w:val="both"/>
        <w:rPr>
          <w:sz w:val="22"/>
          <w:szCs w:val="22"/>
        </w:rPr>
      </w:pPr>
    </w:p>
    <w:p w14:paraId="5B489495" w14:textId="77777777" w:rsidR="00634A27" w:rsidRPr="005C7663" w:rsidRDefault="00637364" w:rsidP="00634A27">
      <w:pPr>
        <w:pStyle w:val="NormalWeb"/>
        <w:spacing w:after="0" w:line="240" w:lineRule="auto"/>
        <w:jc w:val="both"/>
        <w:rPr>
          <w:sz w:val="22"/>
          <w:szCs w:val="22"/>
        </w:rPr>
      </w:pPr>
      <w:r w:rsidRPr="005C7663">
        <w:rPr>
          <w:rFonts w:ascii="Marianne" w:hAnsi="Marianne"/>
          <w:caps/>
          <w:sz w:val="22"/>
          <w:szCs w:val="22"/>
          <w:u w:val="single"/>
        </w:rPr>
        <w:t xml:space="preserve">article </w:t>
      </w:r>
      <w:r w:rsidR="00634A27" w:rsidRPr="005C7663">
        <w:rPr>
          <w:rFonts w:ascii="Marianne" w:hAnsi="Marianne"/>
          <w:caps/>
          <w:sz w:val="22"/>
          <w:szCs w:val="22"/>
          <w:u w:val="single"/>
        </w:rPr>
        <w:t xml:space="preserve">5 </w:t>
      </w:r>
      <w:r w:rsidR="00634A27" w:rsidRPr="005C7663">
        <w:rPr>
          <w:rFonts w:ascii="Marianne" w:hAnsi="Marianne"/>
          <w:sz w:val="22"/>
          <w:szCs w:val="22"/>
        </w:rPr>
        <w:t>La secrétaire générale pour les affaires régionales de la région Centre-Val de Loire, le directeur régional de l’environnement, de l’aménagement et du logement de la région Centre</w:t>
      </w:r>
      <w:r w:rsidR="00634A27" w:rsidRPr="005C7663">
        <w:rPr>
          <w:rFonts w:ascii="Marianne" w:hAnsi="Marianne"/>
          <w:sz w:val="22"/>
          <w:szCs w:val="22"/>
        </w:rPr>
        <w:noBreakHyphen/>
        <w:t>Val de Loire, délégué du bassin Loire-Bretagne, les préfets des régions et des départements concernés du bassin Loire-Bretagne sont chargés, chacun en ce qui le concerne, de l’exécution du présent arrêté.</w:t>
      </w:r>
    </w:p>
    <w:p w14:paraId="11F264DB" w14:textId="77777777" w:rsidR="0064033C" w:rsidRDefault="0064033C" w:rsidP="00637364">
      <w:pPr>
        <w:pStyle w:val="NormalWeb"/>
        <w:spacing w:after="0" w:line="240" w:lineRule="auto"/>
        <w:jc w:val="both"/>
      </w:pPr>
    </w:p>
    <w:p w14:paraId="16C79535" w14:textId="3D9AFC3E" w:rsidR="00637364" w:rsidRDefault="00637364" w:rsidP="005C7663">
      <w:pPr>
        <w:pStyle w:val="NormalWeb"/>
        <w:spacing w:before="1320" w:beforeAutospacing="0" w:after="0" w:line="240" w:lineRule="auto"/>
        <w:ind w:left="4990"/>
        <w:jc w:val="center"/>
      </w:pPr>
      <w:r>
        <w:rPr>
          <w:rFonts w:ascii="Marianne" w:hAnsi="Marianne"/>
        </w:rPr>
        <w:t xml:space="preserve">Fait à Orléans, le </w:t>
      </w:r>
      <w:r w:rsidR="00634A27">
        <w:rPr>
          <w:rFonts w:ascii="Marianne" w:hAnsi="Marianne"/>
        </w:rPr>
        <w:t>[date]</w:t>
      </w:r>
    </w:p>
    <w:p w14:paraId="6895CA07" w14:textId="077D423D" w:rsidR="00637364" w:rsidRDefault="00637364" w:rsidP="00637364">
      <w:pPr>
        <w:pStyle w:val="NormalWeb"/>
        <w:spacing w:after="0" w:line="240" w:lineRule="auto"/>
        <w:ind w:left="4990"/>
        <w:jc w:val="center"/>
      </w:pPr>
    </w:p>
    <w:p w14:paraId="6B62C6B2" w14:textId="476D7EC5" w:rsidR="005C7663" w:rsidRDefault="005C7663" w:rsidP="00637364">
      <w:pPr>
        <w:pStyle w:val="NormalWeb"/>
        <w:spacing w:after="0" w:line="240" w:lineRule="auto"/>
        <w:ind w:left="4990"/>
        <w:jc w:val="center"/>
      </w:pPr>
    </w:p>
    <w:p w14:paraId="4EA518D1" w14:textId="77777777" w:rsidR="005C7663" w:rsidRDefault="005C7663" w:rsidP="00637364">
      <w:pPr>
        <w:pStyle w:val="NormalWeb"/>
        <w:spacing w:after="0" w:line="240" w:lineRule="auto"/>
        <w:ind w:left="4990"/>
        <w:jc w:val="center"/>
      </w:pPr>
    </w:p>
    <w:p w14:paraId="67C896D7" w14:textId="77777777" w:rsidR="00634A27" w:rsidRDefault="00634A27" w:rsidP="00634A27">
      <w:pPr>
        <w:pStyle w:val="NormalWeb"/>
        <w:spacing w:after="0" w:line="240" w:lineRule="auto"/>
        <w:ind w:left="4990"/>
        <w:jc w:val="center"/>
      </w:pPr>
      <w:r>
        <w:rPr>
          <w:rFonts w:ascii="Marianne" w:hAnsi="Marianne"/>
        </w:rPr>
        <w:t>La Préfète de région centre-Val de Loire</w:t>
      </w:r>
    </w:p>
    <w:p w14:paraId="3010309B" w14:textId="37584D22" w:rsidR="00637364" w:rsidRPr="00634A27" w:rsidRDefault="00634A27" w:rsidP="00634A27">
      <w:pPr>
        <w:pStyle w:val="NormalWeb"/>
        <w:spacing w:after="0" w:line="240" w:lineRule="auto"/>
        <w:ind w:left="4990"/>
        <w:jc w:val="center"/>
      </w:pPr>
      <w:r>
        <w:rPr>
          <w:rFonts w:ascii="Marianne" w:hAnsi="Marianne"/>
        </w:rPr>
        <w:t>Préfète coordonnatrice du bassin Loire-Bretagne</w:t>
      </w:r>
    </w:p>
    <w:p w14:paraId="4FD0340F" w14:textId="61844F03" w:rsidR="00637364" w:rsidRDefault="00637364" w:rsidP="00637364">
      <w:pPr>
        <w:pStyle w:val="NormalWeb"/>
        <w:spacing w:after="0" w:line="240" w:lineRule="auto"/>
        <w:ind w:left="4990"/>
        <w:jc w:val="center"/>
        <w:rPr>
          <w:rFonts w:ascii="Marianne" w:hAnsi="Marianne"/>
        </w:rPr>
      </w:pPr>
    </w:p>
    <w:p w14:paraId="2BD7FE48" w14:textId="1842E1FB" w:rsidR="006B7521" w:rsidRDefault="006B7521" w:rsidP="00637364">
      <w:pPr>
        <w:pStyle w:val="NormalWeb"/>
        <w:spacing w:after="0" w:line="240" w:lineRule="auto"/>
        <w:ind w:left="4990"/>
        <w:jc w:val="center"/>
        <w:rPr>
          <w:rFonts w:ascii="Marianne" w:hAnsi="Marianne"/>
        </w:rPr>
      </w:pPr>
    </w:p>
    <w:p w14:paraId="06927FE3" w14:textId="77777777" w:rsidR="006B7521" w:rsidRDefault="006B7521" w:rsidP="005C7663">
      <w:pPr>
        <w:pStyle w:val="NormalWeb"/>
        <w:spacing w:after="0" w:line="240" w:lineRule="auto"/>
        <w:rPr>
          <w:rFonts w:ascii="Marianne" w:hAnsi="Marianne"/>
        </w:rPr>
      </w:pPr>
    </w:p>
    <w:p w14:paraId="0169F2F4" w14:textId="77777777" w:rsidR="00637364" w:rsidRDefault="00637364" w:rsidP="00637364">
      <w:pPr>
        <w:pStyle w:val="NormalWeb"/>
        <w:spacing w:after="0" w:line="240" w:lineRule="auto"/>
        <w:rPr>
          <w:rFonts w:ascii="Marianne" w:hAnsi="Marianne"/>
        </w:rPr>
      </w:pPr>
    </w:p>
    <w:p w14:paraId="589A2367" w14:textId="77777777" w:rsidR="00637364" w:rsidRDefault="00637364" w:rsidP="00637364">
      <w:pPr>
        <w:pStyle w:val="NormalWeb"/>
        <w:pBdr>
          <w:top w:val="single" w:sz="6" w:space="1" w:color="000000"/>
          <w:left w:val="single" w:sz="6" w:space="4" w:color="000000"/>
          <w:bottom w:val="single" w:sz="6" w:space="1" w:color="000000"/>
          <w:right w:val="single" w:sz="6" w:space="4" w:color="000000"/>
        </w:pBdr>
        <w:spacing w:after="0" w:line="240" w:lineRule="auto"/>
      </w:pPr>
      <w:r>
        <w:rPr>
          <w:rFonts w:ascii="Arial" w:hAnsi="Arial" w:cs="Arial"/>
          <w:sz w:val="16"/>
          <w:szCs w:val="16"/>
        </w:rPr>
        <w:t>Dans un délai de deux mois à compter de la date de la notification ou de la publication du présent arrêté au recueil des actes administratifs de la préfecture, les recours suivants peuvent être introduits conformément aux dispositions des articles R. 421-1 et suivants du code de justice administrative :</w:t>
      </w:r>
    </w:p>
    <w:p w14:paraId="2C4CF911" w14:textId="77777777" w:rsidR="00637364" w:rsidRDefault="00637364" w:rsidP="00637364">
      <w:pPr>
        <w:pStyle w:val="NormalWeb"/>
        <w:pBdr>
          <w:top w:val="single" w:sz="6" w:space="1" w:color="000000"/>
          <w:left w:val="single" w:sz="6" w:space="4" w:color="000000"/>
          <w:bottom w:val="single" w:sz="6" w:space="1" w:color="000000"/>
          <w:right w:val="single" w:sz="6" w:space="4" w:color="000000"/>
        </w:pBdr>
        <w:spacing w:after="0" w:line="240" w:lineRule="auto"/>
        <w:ind w:firstLine="992"/>
      </w:pPr>
      <w:r>
        <w:rPr>
          <w:rFonts w:ascii="Arial" w:hAnsi="Arial" w:cs="Arial"/>
          <w:sz w:val="16"/>
          <w:szCs w:val="16"/>
        </w:rPr>
        <w:t xml:space="preserve">- un </w:t>
      </w:r>
      <w:r>
        <w:rPr>
          <w:rFonts w:ascii="Arial" w:hAnsi="Arial" w:cs="Arial"/>
          <w:b/>
          <w:bCs/>
          <w:sz w:val="16"/>
          <w:szCs w:val="16"/>
        </w:rPr>
        <w:t>recours gracieux</w:t>
      </w:r>
      <w:r>
        <w:rPr>
          <w:rFonts w:ascii="Arial" w:hAnsi="Arial" w:cs="Arial"/>
          <w:sz w:val="16"/>
          <w:szCs w:val="16"/>
        </w:rPr>
        <w:t xml:space="preserve">, adressé à : </w:t>
      </w:r>
      <w:r>
        <w:rPr>
          <w:rFonts w:ascii="Arial" w:hAnsi="Arial" w:cs="Arial"/>
          <w:b/>
          <w:bCs/>
          <w:sz w:val="16"/>
          <w:szCs w:val="16"/>
        </w:rPr>
        <w:t>Mme. la Préfète de la région Centre-Val de Loire</w:t>
      </w:r>
    </w:p>
    <w:p w14:paraId="1FFBCD88" w14:textId="77777777" w:rsidR="00637364" w:rsidRDefault="00637364" w:rsidP="00637364">
      <w:pPr>
        <w:pStyle w:val="NormalWeb"/>
        <w:pBdr>
          <w:top w:val="single" w:sz="6" w:space="1" w:color="000000"/>
          <w:left w:val="single" w:sz="6" w:space="4" w:color="000000"/>
          <w:bottom w:val="single" w:sz="6" w:space="1" w:color="000000"/>
          <w:right w:val="single" w:sz="6" w:space="4" w:color="000000"/>
        </w:pBdr>
        <w:spacing w:after="0" w:line="240" w:lineRule="auto"/>
        <w:ind w:firstLine="3963"/>
      </w:pPr>
      <w:r>
        <w:rPr>
          <w:rFonts w:ascii="Arial" w:hAnsi="Arial" w:cs="Arial"/>
          <w:sz w:val="16"/>
          <w:szCs w:val="16"/>
        </w:rPr>
        <w:t>Secrétariat général pour les affaires régionales</w:t>
      </w:r>
    </w:p>
    <w:p w14:paraId="1A089168" w14:textId="77777777" w:rsidR="00637364" w:rsidRDefault="00637364" w:rsidP="00637364">
      <w:pPr>
        <w:pStyle w:val="NormalWeb"/>
        <w:pBdr>
          <w:top w:val="single" w:sz="6" w:space="1" w:color="000000"/>
          <w:left w:val="single" w:sz="6" w:space="4" w:color="000000"/>
          <w:bottom w:val="single" w:sz="6" w:space="1" w:color="000000"/>
          <w:right w:val="single" w:sz="6" w:space="4" w:color="000000"/>
        </w:pBdr>
        <w:spacing w:after="0" w:line="240" w:lineRule="auto"/>
        <w:ind w:firstLine="3963"/>
      </w:pPr>
      <w:r>
        <w:rPr>
          <w:rFonts w:ascii="Arial" w:hAnsi="Arial" w:cs="Arial"/>
          <w:sz w:val="16"/>
          <w:szCs w:val="16"/>
        </w:rPr>
        <w:t>181, rue de Bourgogne 45042 ORLEANS CEDEX ;</w:t>
      </w:r>
    </w:p>
    <w:p w14:paraId="55BF02B2" w14:textId="77777777" w:rsidR="00637364" w:rsidRDefault="00637364" w:rsidP="00637364">
      <w:pPr>
        <w:pStyle w:val="NormalWeb"/>
        <w:pBdr>
          <w:top w:val="single" w:sz="6" w:space="1" w:color="000000"/>
          <w:left w:val="single" w:sz="6" w:space="4" w:color="000000"/>
          <w:bottom w:val="single" w:sz="6" w:space="1" w:color="000000"/>
          <w:right w:val="single" w:sz="6" w:space="4" w:color="000000"/>
        </w:pBdr>
        <w:spacing w:after="0" w:line="240" w:lineRule="auto"/>
        <w:ind w:firstLine="992"/>
      </w:pPr>
      <w:r>
        <w:rPr>
          <w:rFonts w:ascii="Arial" w:hAnsi="Arial" w:cs="Arial"/>
          <w:sz w:val="16"/>
          <w:szCs w:val="16"/>
        </w:rPr>
        <w:t xml:space="preserve">- un </w:t>
      </w:r>
      <w:r>
        <w:rPr>
          <w:rFonts w:ascii="Arial" w:hAnsi="Arial" w:cs="Arial"/>
          <w:b/>
          <w:bCs/>
          <w:sz w:val="16"/>
          <w:szCs w:val="16"/>
        </w:rPr>
        <w:t>recours hiérarchique</w:t>
      </w:r>
      <w:r>
        <w:rPr>
          <w:rFonts w:ascii="Arial" w:hAnsi="Arial" w:cs="Arial"/>
          <w:sz w:val="16"/>
          <w:szCs w:val="16"/>
        </w:rPr>
        <w:t xml:space="preserve">, adressé : </w:t>
      </w:r>
      <w:r>
        <w:rPr>
          <w:rFonts w:ascii="Arial" w:hAnsi="Arial" w:cs="Arial"/>
          <w:b/>
          <w:bCs/>
          <w:sz w:val="16"/>
          <w:szCs w:val="16"/>
        </w:rPr>
        <w:t>au(x) ministre(s) concerné(s) ;</w:t>
      </w:r>
    </w:p>
    <w:p w14:paraId="1BD73E2F" w14:textId="77777777" w:rsidR="00637364" w:rsidRDefault="00637364" w:rsidP="00637364">
      <w:pPr>
        <w:pStyle w:val="NormalWeb"/>
        <w:pBdr>
          <w:top w:val="single" w:sz="6" w:space="1" w:color="000000"/>
          <w:left w:val="single" w:sz="6" w:space="4" w:color="000000"/>
          <w:bottom w:val="single" w:sz="6" w:space="1" w:color="000000"/>
          <w:right w:val="single" w:sz="6" w:space="4" w:color="000000"/>
        </w:pBdr>
        <w:spacing w:after="0" w:line="240" w:lineRule="auto"/>
        <w:ind w:firstLine="992"/>
      </w:pPr>
      <w:r>
        <w:rPr>
          <w:rFonts w:ascii="Arial" w:hAnsi="Arial" w:cs="Arial"/>
          <w:sz w:val="16"/>
          <w:szCs w:val="16"/>
        </w:rPr>
        <w:t xml:space="preserve">- un </w:t>
      </w:r>
      <w:r>
        <w:rPr>
          <w:rFonts w:ascii="Arial" w:hAnsi="Arial" w:cs="Arial"/>
          <w:b/>
          <w:bCs/>
          <w:sz w:val="16"/>
          <w:szCs w:val="16"/>
        </w:rPr>
        <w:t>recours contentieux</w:t>
      </w:r>
      <w:r>
        <w:rPr>
          <w:rFonts w:ascii="Arial" w:hAnsi="Arial" w:cs="Arial"/>
          <w:sz w:val="16"/>
          <w:szCs w:val="16"/>
        </w:rPr>
        <w:t xml:space="preserve">, en saisissant le </w:t>
      </w:r>
      <w:r>
        <w:rPr>
          <w:rFonts w:ascii="Arial" w:hAnsi="Arial" w:cs="Arial"/>
          <w:b/>
          <w:bCs/>
          <w:sz w:val="16"/>
          <w:szCs w:val="16"/>
        </w:rPr>
        <w:t>tribunal administratif</w:t>
      </w:r>
    </w:p>
    <w:p w14:paraId="2B794A8C" w14:textId="77777777" w:rsidR="00637364" w:rsidRDefault="00637364" w:rsidP="00637364">
      <w:pPr>
        <w:pStyle w:val="NormalWeb"/>
        <w:pBdr>
          <w:top w:val="single" w:sz="6" w:space="1" w:color="000000"/>
          <w:left w:val="single" w:sz="6" w:space="4" w:color="000000"/>
          <w:bottom w:val="single" w:sz="6" w:space="1" w:color="000000"/>
          <w:right w:val="single" w:sz="6" w:space="4" w:color="000000"/>
        </w:pBdr>
        <w:spacing w:after="0" w:line="240" w:lineRule="auto"/>
        <w:ind w:firstLine="3969"/>
      </w:pPr>
      <w:r>
        <w:rPr>
          <w:rFonts w:ascii="Arial" w:hAnsi="Arial" w:cs="Arial"/>
          <w:sz w:val="16"/>
          <w:szCs w:val="16"/>
        </w:rPr>
        <w:t>28, rue de la Bretonnerie</w:t>
      </w:r>
    </w:p>
    <w:p w14:paraId="672D9C8C" w14:textId="77777777" w:rsidR="00637364" w:rsidRDefault="00637364" w:rsidP="00637364">
      <w:pPr>
        <w:pStyle w:val="NormalWeb"/>
        <w:pBdr>
          <w:top w:val="single" w:sz="6" w:space="1" w:color="000000"/>
          <w:left w:val="single" w:sz="6" w:space="4" w:color="000000"/>
          <w:bottom w:val="single" w:sz="6" w:space="1" w:color="000000"/>
          <w:right w:val="single" w:sz="6" w:space="4" w:color="000000"/>
        </w:pBdr>
        <w:spacing w:after="0" w:line="240" w:lineRule="auto"/>
        <w:ind w:firstLine="3969"/>
      </w:pPr>
      <w:r>
        <w:rPr>
          <w:rFonts w:ascii="Arial" w:hAnsi="Arial" w:cs="Arial"/>
          <w:sz w:val="16"/>
          <w:szCs w:val="16"/>
        </w:rPr>
        <w:t>45057 ORLEANS CEDEX 1.</w:t>
      </w:r>
    </w:p>
    <w:p w14:paraId="5BDB8FD5" w14:textId="77777777" w:rsidR="00637364" w:rsidRDefault="00637364" w:rsidP="00637364">
      <w:pPr>
        <w:pStyle w:val="NormalWeb"/>
        <w:pBdr>
          <w:top w:val="single" w:sz="6" w:space="1" w:color="000000"/>
          <w:left w:val="single" w:sz="6" w:space="4" w:color="000000"/>
          <w:bottom w:val="single" w:sz="6" w:space="1" w:color="000000"/>
          <w:right w:val="single" w:sz="6" w:space="4" w:color="000000"/>
        </w:pBdr>
        <w:spacing w:after="0" w:line="240" w:lineRule="auto"/>
      </w:pPr>
      <w:r>
        <w:rPr>
          <w:rFonts w:ascii="Arial" w:hAnsi="Arial" w:cs="Arial"/>
          <w:b/>
          <w:bCs/>
          <w:sz w:val="16"/>
          <w:szCs w:val="16"/>
        </w:rPr>
        <w:t>Le tribunal administratif peut également être saisi par l'application informatique Télérecours accessible par le site Internet :</w:t>
      </w:r>
      <w:r>
        <w:rPr>
          <w:rFonts w:ascii="Arial" w:hAnsi="Arial" w:cs="Arial"/>
          <w:b/>
          <w:bCs/>
          <w:sz w:val="16"/>
          <w:szCs w:val="16"/>
        </w:rPr>
        <w:br/>
      </w:r>
      <w:r>
        <w:rPr>
          <w:rFonts w:ascii="Arial" w:hAnsi="Arial" w:cs="Arial"/>
          <w:b/>
          <w:bCs/>
          <w:color w:val="0000FF"/>
          <w:sz w:val="16"/>
          <w:szCs w:val="16"/>
        </w:rPr>
        <w:t>www.telerecours.fr</w:t>
      </w:r>
    </w:p>
    <w:p w14:paraId="1129CA94" w14:textId="77777777" w:rsidR="00637364" w:rsidRDefault="00637364" w:rsidP="00637364">
      <w:pPr>
        <w:pStyle w:val="NormalWeb"/>
        <w:pBdr>
          <w:top w:val="single" w:sz="6" w:space="1" w:color="000000"/>
          <w:left w:val="single" w:sz="6" w:space="4" w:color="000000"/>
          <w:bottom w:val="single" w:sz="6" w:space="1" w:color="000000"/>
          <w:right w:val="single" w:sz="6" w:space="4" w:color="000000"/>
        </w:pBdr>
        <w:spacing w:after="0" w:line="240" w:lineRule="auto"/>
      </w:pPr>
    </w:p>
    <w:p w14:paraId="0B4D4E56" w14:textId="77777777" w:rsidR="00637364" w:rsidRDefault="00637364" w:rsidP="00637364">
      <w:pPr>
        <w:pStyle w:val="NormalWeb"/>
        <w:pBdr>
          <w:top w:val="single" w:sz="6" w:space="1" w:color="000000"/>
          <w:left w:val="single" w:sz="6" w:space="4" w:color="000000"/>
          <w:bottom w:val="single" w:sz="6" w:space="1" w:color="000000"/>
          <w:right w:val="single" w:sz="6" w:space="4" w:color="000000"/>
        </w:pBdr>
        <w:spacing w:after="0" w:line="240" w:lineRule="auto"/>
      </w:pPr>
      <w:r>
        <w:rPr>
          <w:rFonts w:ascii="Arial" w:hAnsi="Arial" w:cs="Arial"/>
          <w:sz w:val="16"/>
          <w:szCs w:val="16"/>
        </w:rPr>
        <w:t>Dans les deux premiers cas, le silence de l'administration vaut rejet implicite au terme d’un délai de deux mois.</w:t>
      </w:r>
    </w:p>
    <w:p w14:paraId="2FC2E00E" w14:textId="77777777" w:rsidR="00637364" w:rsidRDefault="00637364" w:rsidP="00637364">
      <w:pPr>
        <w:pStyle w:val="NormalWeb"/>
        <w:pBdr>
          <w:top w:val="single" w:sz="6" w:space="1" w:color="000000"/>
          <w:left w:val="single" w:sz="6" w:space="4" w:color="000000"/>
          <w:bottom w:val="single" w:sz="6" w:space="1" w:color="000000"/>
          <w:right w:val="single" w:sz="6" w:space="4" w:color="000000"/>
        </w:pBdr>
        <w:spacing w:after="0" w:line="240" w:lineRule="auto"/>
      </w:pPr>
      <w:r>
        <w:rPr>
          <w:rFonts w:ascii="Arial" w:hAnsi="Arial" w:cs="Arial"/>
          <w:sz w:val="16"/>
          <w:szCs w:val="16"/>
        </w:rPr>
        <w:t>Après un recours gracieux ou hiérarchique, le délai du recours contentieux ne court qu’à compter du rejet explicite ou implicite de l’un de ces recours.</w:t>
      </w:r>
    </w:p>
    <w:p w14:paraId="621A565F" w14:textId="77777777" w:rsidR="00331143" w:rsidRDefault="00331143" w:rsidP="00637364">
      <w:pPr>
        <w:tabs>
          <w:tab w:val="right" w:pos="9921"/>
        </w:tabs>
        <w:spacing w:after="255"/>
        <w:rPr>
          <w:rFonts w:ascii="Marianne" w:hAnsi="Marianne"/>
        </w:rPr>
      </w:pPr>
    </w:p>
    <w:sectPr w:rsidR="00331143" w:rsidSect="00BE66E5">
      <w:footerReference w:type="even" r:id="rId8"/>
      <w:footerReference w:type="default" r:id="rId9"/>
      <w:footerReference w:type="first" r:id="rId10"/>
      <w:pgSz w:w="11906" w:h="16838"/>
      <w:pgMar w:top="1243" w:right="964" w:bottom="1276" w:left="964" w:header="720" w:footer="397" w:gutter="0"/>
      <w:cols w:space="720"/>
      <w:titlePg/>
      <w:docGrid w:linePitch="326"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1387F" w14:textId="77777777" w:rsidR="00AB4987" w:rsidRDefault="00AB4987">
      <w:r>
        <w:separator/>
      </w:r>
    </w:p>
  </w:endnote>
  <w:endnote w:type="continuationSeparator" w:id="0">
    <w:p w14:paraId="3EA72E2D" w14:textId="77777777" w:rsidR="00AB4987" w:rsidRDefault="00AB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B2332" w14:textId="77777777" w:rsidR="00096AC5" w:rsidRDefault="008E2C84">
    <w:pPr>
      <w:jc w:val="center"/>
    </w:pPr>
    <w:r>
      <w:rPr>
        <w:rFonts w:ascii="Arial" w:hAnsi="Arial"/>
        <w:color w:val="999999"/>
        <w:sz w:val="16"/>
        <w:szCs w:val="16"/>
      </w:rPr>
      <w:fldChar w:fldCharType="begin"/>
    </w:r>
    <w:r>
      <w:rPr>
        <w:rFonts w:ascii="Arial" w:hAnsi="Arial"/>
        <w:color w:val="999999"/>
        <w:sz w:val="16"/>
        <w:szCs w:val="16"/>
      </w:rPr>
      <w:instrText xml:space="preserve"> PAGE </w:instrText>
    </w:r>
    <w:r>
      <w:rPr>
        <w:rFonts w:ascii="Arial" w:hAnsi="Arial"/>
        <w:color w:val="999999"/>
        <w:sz w:val="16"/>
        <w:szCs w:val="16"/>
      </w:rPr>
      <w:fldChar w:fldCharType="separate"/>
    </w:r>
    <w:r>
      <w:rPr>
        <w:rFonts w:ascii="Arial" w:hAnsi="Arial"/>
        <w:color w:val="999999"/>
        <w:sz w:val="16"/>
        <w:szCs w:val="16"/>
      </w:rPr>
      <w:t>2</w:t>
    </w:r>
    <w:r>
      <w:rPr>
        <w:rFonts w:ascii="Arial" w:hAnsi="Arial"/>
        <w:color w:val="999999"/>
        <w:sz w:val="16"/>
        <w:szCs w:val="16"/>
      </w:rPr>
      <w:fldChar w:fldCharType="end"/>
    </w:r>
    <w:r>
      <w:rPr>
        <w:rFonts w:ascii="Arial" w:eastAsia="Arial" w:hAnsi="Arial"/>
        <w:color w:val="999999"/>
        <w:sz w:val="16"/>
        <w:szCs w:val="16"/>
      </w:rPr>
      <w:t xml:space="preserve"> </w:t>
    </w:r>
    <w:r>
      <w:rPr>
        <w:rFonts w:ascii="Arial" w:hAnsi="Arial"/>
        <w:color w:val="999999"/>
        <w:sz w:val="16"/>
        <w:szCs w:val="16"/>
      </w:rPr>
      <w:t xml:space="preserve">/ </w:t>
    </w:r>
    <w:r>
      <w:rPr>
        <w:rFonts w:ascii="Arial" w:hAnsi="Arial"/>
        <w:color w:val="999999"/>
        <w:sz w:val="16"/>
        <w:szCs w:val="16"/>
      </w:rPr>
      <w:fldChar w:fldCharType="begin"/>
    </w:r>
    <w:r>
      <w:rPr>
        <w:rFonts w:ascii="Arial" w:hAnsi="Arial"/>
        <w:color w:val="999999"/>
        <w:sz w:val="16"/>
        <w:szCs w:val="16"/>
      </w:rPr>
      <w:instrText xml:space="preserve"> NUMPAGES \* ARABIC </w:instrText>
    </w:r>
    <w:r>
      <w:rPr>
        <w:rFonts w:ascii="Arial" w:hAnsi="Arial"/>
        <w:color w:val="999999"/>
        <w:sz w:val="16"/>
        <w:szCs w:val="16"/>
      </w:rPr>
      <w:fldChar w:fldCharType="separate"/>
    </w:r>
    <w:r>
      <w:rPr>
        <w:rFonts w:ascii="Arial" w:hAnsi="Arial"/>
        <w:color w:val="999999"/>
        <w:sz w:val="16"/>
        <w:szCs w:val="16"/>
      </w:rPr>
      <w:t>1</w:t>
    </w:r>
    <w:r>
      <w:rPr>
        <w:rFonts w:ascii="Arial" w:hAnsi="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2D2BA" w14:textId="77777777" w:rsidR="00BE66E5" w:rsidRDefault="00BE66E5" w:rsidP="00BE66E5">
    <w:pPr>
      <w:jc w:val="center"/>
    </w:pPr>
    <w:r>
      <w:rPr>
        <w:rFonts w:ascii="Arial" w:hAnsi="Arial"/>
        <w:color w:val="999999"/>
        <w:sz w:val="16"/>
        <w:szCs w:val="16"/>
      </w:rPr>
      <w:fldChar w:fldCharType="begin"/>
    </w:r>
    <w:r>
      <w:rPr>
        <w:rFonts w:ascii="Arial" w:hAnsi="Arial"/>
        <w:color w:val="999999"/>
        <w:sz w:val="16"/>
        <w:szCs w:val="16"/>
      </w:rPr>
      <w:instrText xml:space="preserve"> PAGE </w:instrText>
    </w:r>
    <w:r>
      <w:rPr>
        <w:rFonts w:ascii="Arial" w:hAnsi="Arial"/>
        <w:color w:val="999999"/>
        <w:sz w:val="16"/>
        <w:szCs w:val="16"/>
      </w:rPr>
      <w:fldChar w:fldCharType="separate"/>
    </w:r>
    <w:r>
      <w:rPr>
        <w:rFonts w:ascii="Arial" w:hAnsi="Arial"/>
        <w:color w:val="999999"/>
        <w:sz w:val="16"/>
        <w:szCs w:val="16"/>
      </w:rPr>
      <w:t>2</w:t>
    </w:r>
    <w:r>
      <w:rPr>
        <w:rFonts w:ascii="Arial" w:hAnsi="Arial"/>
        <w:color w:val="999999"/>
        <w:sz w:val="16"/>
        <w:szCs w:val="16"/>
      </w:rPr>
      <w:fldChar w:fldCharType="end"/>
    </w:r>
    <w:r>
      <w:rPr>
        <w:rFonts w:ascii="Arial" w:eastAsia="Arial" w:hAnsi="Arial"/>
        <w:color w:val="999999"/>
        <w:sz w:val="16"/>
        <w:szCs w:val="16"/>
      </w:rPr>
      <w:t xml:space="preserve"> </w:t>
    </w:r>
    <w:r>
      <w:rPr>
        <w:rFonts w:ascii="Arial" w:hAnsi="Arial"/>
        <w:color w:val="999999"/>
        <w:sz w:val="16"/>
        <w:szCs w:val="16"/>
      </w:rPr>
      <w:t xml:space="preserve">/ </w:t>
    </w:r>
    <w:r>
      <w:rPr>
        <w:rFonts w:ascii="Arial" w:hAnsi="Arial"/>
        <w:color w:val="999999"/>
        <w:sz w:val="16"/>
        <w:szCs w:val="16"/>
      </w:rPr>
      <w:fldChar w:fldCharType="begin"/>
    </w:r>
    <w:r>
      <w:rPr>
        <w:rFonts w:ascii="Arial" w:hAnsi="Arial"/>
        <w:color w:val="999999"/>
        <w:sz w:val="16"/>
        <w:szCs w:val="16"/>
      </w:rPr>
      <w:instrText xml:space="preserve"> NUMPAGES \* ARABIC </w:instrText>
    </w:r>
    <w:r>
      <w:rPr>
        <w:rFonts w:ascii="Arial" w:hAnsi="Arial"/>
        <w:color w:val="999999"/>
        <w:sz w:val="16"/>
        <w:szCs w:val="16"/>
      </w:rPr>
      <w:fldChar w:fldCharType="separate"/>
    </w:r>
    <w:r>
      <w:rPr>
        <w:rFonts w:ascii="Arial" w:hAnsi="Arial"/>
        <w:color w:val="999999"/>
        <w:sz w:val="16"/>
        <w:szCs w:val="16"/>
      </w:rPr>
      <w:t>3</w:t>
    </w:r>
    <w:r>
      <w:rPr>
        <w:rFonts w:ascii="Arial" w:hAnsi="Arial"/>
        <w:color w:val="999999"/>
        <w:sz w:val="16"/>
        <w:szCs w:val="16"/>
      </w:rPr>
      <w:fldChar w:fldCharType="end"/>
    </w:r>
  </w:p>
  <w:p w14:paraId="411AD51B" w14:textId="77777777" w:rsidR="00096AC5" w:rsidRPr="00BE66E5" w:rsidRDefault="00096AC5" w:rsidP="00BE66E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A1EE3" w14:textId="77777777" w:rsidR="00096AC5" w:rsidRDefault="00096AC5">
    <w:pPr>
      <w:jc w:val="center"/>
    </w:pPr>
  </w:p>
  <w:p w14:paraId="7BAFB757" w14:textId="77777777" w:rsidR="00096AC5" w:rsidRDefault="008E2C84">
    <w:pPr>
      <w:jc w:val="center"/>
      <w:rPr>
        <w:rFonts w:ascii="Arial" w:hAnsi="Arial"/>
        <w:color w:val="999999"/>
        <w:sz w:val="16"/>
      </w:rPr>
    </w:pPr>
    <w:r>
      <w:rPr>
        <w:rFonts w:ascii="Arial" w:hAnsi="Arial"/>
        <w:color w:val="999999"/>
        <w:sz w:val="16"/>
        <w:szCs w:val="16"/>
      </w:rPr>
      <w:fldChar w:fldCharType="begin"/>
    </w:r>
    <w:r>
      <w:rPr>
        <w:rFonts w:ascii="Arial" w:hAnsi="Arial"/>
        <w:color w:val="999999"/>
        <w:sz w:val="16"/>
        <w:szCs w:val="16"/>
      </w:rPr>
      <w:instrText xml:space="preserve"> PAGE </w:instrText>
    </w:r>
    <w:r>
      <w:rPr>
        <w:rFonts w:ascii="Arial" w:hAnsi="Arial"/>
        <w:color w:val="999999"/>
        <w:sz w:val="16"/>
        <w:szCs w:val="16"/>
      </w:rPr>
      <w:fldChar w:fldCharType="separate"/>
    </w:r>
    <w:r>
      <w:rPr>
        <w:rFonts w:ascii="Arial" w:hAnsi="Arial"/>
        <w:color w:val="999999"/>
        <w:sz w:val="16"/>
        <w:szCs w:val="16"/>
      </w:rPr>
      <w:t>1</w:t>
    </w:r>
    <w:r>
      <w:rPr>
        <w:rFonts w:ascii="Arial" w:hAnsi="Arial"/>
        <w:color w:val="999999"/>
        <w:sz w:val="16"/>
        <w:szCs w:val="16"/>
      </w:rPr>
      <w:fldChar w:fldCharType="end"/>
    </w:r>
    <w:r>
      <w:rPr>
        <w:rFonts w:ascii="Arial" w:eastAsia="Arial" w:hAnsi="Arial"/>
        <w:color w:val="999999"/>
        <w:sz w:val="16"/>
        <w:szCs w:val="16"/>
      </w:rPr>
      <w:t xml:space="preserve"> </w:t>
    </w:r>
    <w:r>
      <w:rPr>
        <w:rFonts w:ascii="Arial" w:hAnsi="Arial"/>
        <w:color w:val="999999"/>
        <w:sz w:val="16"/>
        <w:szCs w:val="16"/>
      </w:rPr>
      <w:t xml:space="preserve">/ </w:t>
    </w:r>
    <w:r>
      <w:rPr>
        <w:rFonts w:ascii="Arial" w:hAnsi="Arial"/>
        <w:color w:val="999999"/>
        <w:sz w:val="16"/>
        <w:szCs w:val="16"/>
      </w:rPr>
      <w:fldChar w:fldCharType="begin"/>
    </w:r>
    <w:r>
      <w:rPr>
        <w:rFonts w:ascii="Arial" w:hAnsi="Arial"/>
        <w:color w:val="999999"/>
        <w:sz w:val="16"/>
        <w:szCs w:val="16"/>
      </w:rPr>
      <w:instrText xml:space="preserve"> NUMPAGES \* ARABIC </w:instrText>
    </w:r>
    <w:r>
      <w:rPr>
        <w:rFonts w:ascii="Arial" w:hAnsi="Arial"/>
        <w:color w:val="999999"/>
        <w:sz w:val="16"/>
        <w:szCs w:val="16"/>
      </w:rPr>
      <w:fldChar w:fldCharType="separate"/>
    </w:r>
    <w:r>
      <w:rPr>
        <w:rFonts w:ascii="Arial" w:hAnsi="Arial"/>
        <w:color w:val="999999"/>
        <w:sz w:val="16"/>
        <w:szCs w:val="16"/>
      </w:rPr>
      <w:t>1</w:t>
    </w:r>
    <w:r>
      <w:rPr>
        <w:rFonts w:ascii="Arial" w:hAnsi="Arial"/>
        <w:color w:val="999999"/>
        <w:sz w:val="16"/>
        <w:szCs w:val="16"/>
      </w:rPr>
      <w:fldChar w:fldCharType="end"/>
    </w:r>
  </w:p>
  <w:p w14:paraId="1F196C62" w14:textId="77777777" w:rsidR="00637364" w:rsidRDefault="00637364" w:rsidP="00637364">
    <w:pPr>
      <w:pStyle w:val="NormalWeb"/>
      <w:spacing w:before="0" w:beforeAutospacing="0" w:after="0" w:line="240" w:lineRule="auto"/>
      <w:jc w:val="center"/>
    </w:pPr>
    <w:r>
      <w:rPr>
        <w:rFonts w:ascii="Marianne" w:hAnsi="Marianne"/>
        <w:color w:val="999999"/>
        <w:sz w:val="16"/>
        <w:szCs w:val="16"/>
      </w:rPr>
      <w:t>Préfecture de la région Centre-Val de Loire – 181, rue de Bourgogne – 45042 ORLÉANS CEDEX 1</w:t>
    </w:r>
  </w:p>
  <w:p w14:paraId="2D5FB51C" w14:textId="77777777" w:rsidR="00637364" w:rsidRDefault="00637364" w:rsidP="00637364">
    <w:pPr>
      <w:pStyle w:val="NormalWeb"/>
      <w:spacing w:before="0" w:beforeAutospacing="0" w:after="0" w:line="240" w:lineRule="auto"/>
      <w:jc w:val="center"/>
    </w:pPr>
    <w:r>
      <w:rPr>
        <w:rFonts w:ascii="Marianne" w:hAnsi="Marianne"/>
        <w:color w:val="999999"/>
        <w:sz w:val="16"/>
        <w:szCs w:val="16"/>
      </w:rPr>
      <w:t>Tél. (standard) 02 38 91 45 45 – www.prefectures-regions.gouv.fr/centre-val-de-loire</w:t>
    </w:r>
  </w:p>
  <w:p w14:paraId="4BB3ADEA" w14:textId="77777777" w:rsidR="00991049" w:rsidRDefault="009910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2A8EE" w14:textId="77777777" w:rsidR="00AB4987" w:rsidRDefault="00AB4987">
      <w:r>
        <w:separator/>
      </w:r>
    </w:p>
  </w:footnote>
  <w:footnote w:type="continuationSeparator" w:id="0">
    <w:p w14:paraId="0C36102A" w14:textId="77777777" w:rsidR="00AB4987" w:rsidRDefault="00AB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F359A"/>
    <w:multiLevelType w:val="multilevel"/>
    <w:tmpl w:val="1D34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6625"/>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987"/>
    <w:rsid w:val="000310FD"/>
    <w:rsid w:val="00096AC5"/>
    <w:rsid w:val="002C07E1"/>
    <w:rsid w:val="00331143"/>
    <w:rsid w:val="00355704"/>
    <w:rsid w:val="00402A34"/>
    <w:rsid w:val="005B6778"/>
    <w:rsid w:val="005C7663"/>
    <w:rsid w:val="006066BE"/>
    <w:rsid w:val="00634A27"/>
    <w:rsid w:val="00637364"/>
    <w:rsid w:val="0064033C"/>
    <w:rsid w:val="00682E56"/>
    <w:rsid w:val="006B7521"/>
    <w:rsid w:val="007F29C4"/>
    <w:rsid w:val="008866E0"/>
    <w:rsid w:val="008A61B8"/>
    <w:rsid w:val="008E2C84"/>
    <w:rsid w:val="00972705"/>
    <w:rsid w:val="00991049"/>
    <w:rsid w:val="00A15FCC"/>
    <w:rsid w:val="00AB4987"/>
    <w:rsid w:val="00B64C95"/>
    <w:rsid w:val="00B74D91"/>
    <w:rsid w:val="00BD3950"/>
    <w:rsid w:val="00BE66E5"/>
    <w:rsid w:val="00C416A6"/>
    <w:rsid w:val="00CD20A3"/>
    <w:rsid w:val="00D95892"/>
    <w:rsid w:val="00ED2EF8"/>
    <w:rsid w:val="00EF4A8C"/>
    <w:rsid w:val="00EF637F"/>
    <w:rsid w:val="00FC6B58"/>
    <w:rsid w:val="00FE13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oNotEmbedSmartTags/>
  <w:decimalSymbol w:val=","/>
  <w:listSeparator w:val=";"/>
  <w14:docId w14:val="70BDC103"/>
  <w15:chartTrackingRefBased/>
  <w15:docId w15:val="{3C0AF97D-75DD-49C6-BC49-899CCE9D7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SimSun" w:hAnsi="Liberation Serif" w:cs="Arial"/>
      <w:kern w:val="2"/>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80"/>
      <w:u w:val="single"/>
    </w:rPr>
  </w:style>
  <w:style w:type="paragraph" w:customStyle="1" w:styleId="Titre1">
    <w:name w:val="Titre1"/>
    <w:basedOn w:val="Normal"/>
    <w:next w:val="Corpsdetexte"/>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En-tteetpieddepage">
    <w:name w:val="En-tête et pied de page"/>
    <w:basedOn w:val="Normal"/>
    <w:pPr>
      <w:suppressLineNumbers/>
      <w:tabs>
        <w:tab w:val="center" w:pos="4819"/>
        <w:tab w:val="right" w:pos="9638"/>
      </w:tabs>
    </w:pPr>
  </w:style>
  <w:style w:type="paragraph" w:styleId="Pieddepage">
    <w:name w:val="footer"/>
    <w:basedOn w:val="Normal"/>
    <w:pPr>
      <w:suppressLineNumbers/>
      <w:tabs>
        <w:tab w:val="center" w:pos="4989"/>
        <w:tab w:val="right" w:pos="9978"/>
      </w:tabs>
    </w:pPr>
  </w:style>
  <w:style w:type="paragraph" w:customStyle="1" w:styleId="Corpsdetexte21">
    <w:name w:val="Corps de texte 21"/>
    <w:basedOn w:val="Normal"/>
    <w:pPr>
      <w:ind w:right="423" w:firstLine="680"/>
      <w:jc w:val="both"/>
    </w:pPr>
  </w:style>
  <w:style w:type="paragraph" w:styleId="En-tte">
    <w:name w:val="header"/>
    <w:basedOn w:val="Normal"/>
    <w:link w:val="En-tteCar"/>
    <w:uiPriority w:val="99"/>
    <w:unhideWhenUsed/>
    <w:rsid w:val="00CD20A3"/>
    <w:pPr>
      <w:tabs>
        <w:tab w:val="center" w:pos="4536"/>
        <w:tab w:val="right" w:pos="9072"/>
      </w:tabs>
    </w:pPr>
    <w:rPr>
      <w:rFonts w:cs="Mangal"/>
      <w:szCs w:val="21"/>
    </w:rPr>
  </w:style>
  <w:style w:type="character" w:customStyle="1" w:styleId="En-tteCar">
    <w:name w:val="En-tête Car"/>
    <w:link w:val="En-tte"/>
    <w:uiPriority w:val="99"/>
    <w:rsid w:val="00CD20A3"/>
    <w:rPr>
      <w:rFonts w:ascii="Liberation Serif" w:eastAsia="SimSun" w:hAnsi="Liberation Serif" w:cs="Mangal"/>
      <w:kern w:val="2"/>
      <w:sz w:val="24"/>
      <w:szCs w:val="21"/>
      <w:lang w:eastAsia="zh-CN" w:bidi="hi-IN"/>
    </w:rPr>
  </w:style>
  <w:style w:type="paragraph" w:styleId="NormalWeb">
    <w:name w:val="Normal (Web)"/>
    <w:basedOn w:val="Normal"/>
    <w:uiPriority w:val="99"/>
    <w:unhideWhenUsed/>
    <w:rsid w:val="00637364"/>
    <w:pPr>
      <w:suppressAutoHyphens w:val="0"/>
      <w:spacing w:before="100" w:beforeAutospacing="1" w:after="142" w:line="288" w:lineRule="auto"/>
    </w:pPr>
    <w:rPr>
      <w:rFonts w:ascii="Times New Roman" w:eastAsia="Times New Roman" w:hAnsi="Times New Roman" w:cs="Times New Roman"/>
      <w:kern w:val="0"/>
      <w:lang w:eastAsia="fr-FR" w:bidi="ar-SA"/>
    </w:rPr>
  </w:style>
  <w:style w:type="character" w:styleId="Marquedecommentaire">
    <w:name w:val="annotation reference"/>
    <w:basedOn w:val="Policepardfaut"/>
    <w:uiPriority w:val="99"/>
    <w:semiHidden/>
    <w:unhideWhenUsed/>
    <w:rsid w:val="005C7663"/>
    <w:rPr>
      <w:sz w:val="16"/>
      <w:szCs w:val="16"/>
    </w:rPr>
  </w:style>
  <w:style w:type="paragraph" w:styleId="Commentaire">
    <w:name w:val="annotation text"/>
    <w:basedOn w:val="Normal"/>
    <w:link w:val="CommentaireCar"/>
    <w:uiPriority w:val="99"/>
    <w:semiHidden/>
    <w:unhideWhenUsed/>
    <w:rsid w:val="005C7663"/>
    <w:rPr>
      <w:rFonts w:cs="Mangal"/>
      <w:sz w:val="20"/>
      <w:szCs w:val="18"/>
    </w:rPr>
  </w:style>
  <w:style w:type="character" w:customStyle="1" w:styleId="CommentaireCar">
    <w:name w:val="Commentaire Car"/>
    <w:basedOn w:val="Policepardfaut"/>
    <w:link w:val="Commentaire"/>
    <w:uiPriority w:val="99"/>
    <w:semiHidden/>
    <w:rsid w:val="005C7663"/>
    <w:rPr>
      <w:rFonts w:ascii="Liberation Serif" w:eastAsia="SimSun" w:hAnsi="Liberation Serif" w:cs="Mangal"/>
      <w:kern w:val="2"/>
      <w:szCs w:val="18"/>
      <w:lang w:eastAsia="zh-CN" w:bidi="hi-IN"/>
    </w:rPr>
  </w:style>
  <w:style w:type="paragraph" w:styleId="Objetducommentaire">
    <w:name w:val="annotation subject"/>
    <w:basedOn w:val="Commentaire"/>
    <w:next w:val="Commentaire"/>
    <w:link w:val="ObjetducommentaireCar"/>
    <w:uiPriority w:val="99"/>
    <w:semiHidden/>
    <w:unhideWhenUsed/>
    <w:rsid w:val="005C7663"/>
    <w:rPr>
      <w:b/>
      <w:bCs/>
    </w:rPr>
  </w:style>
  <w:style w:type="character" w:customStyle="1" w:styleId="ObjetducommentaireCar">
    <w:name w:val="Objet du commentaire Car"/>
    <w:basedOn w:val="CommentaireCar"/>
    <w:link w:val="Objetducommentaire"/>
    <w:uiPriority w:val="99"/>
    <w:semiHidden/>
    <w:rsid w:val="005C7663"/>
    <w:rPr>
      <w:rFonts w:ascii="Liberation Serif" w:eastAsia="SimSun" w:hAnsi="Liberation Serif" w:cs="Mangal"/>
      <w:b/>
      <w:bCs/>
      <w:kern w:val="2"/>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06294">
      <w:bodyDiv w:val="1"/>
      <w:marLeft w:val="0"/>
      <w:marRight w:val="0"/>
      <w:marTop w:val="0"/>
      <w:marBottom w:val="0"/>
      <w:divBdr>
        <w:top w:val="none" w:sz="0" w:space="0" w:color="auto"/>
        <w:left w:val="none" w:sz="0" w:space="0" w:color="auto"/>
        <w:bottom w:val="none" w:sz="0" w:space="0" w:color="auto"/>
        <w:right w:val="none" w:sz="0" w:space="0" w:color="auto"/>
      </w:divBdr>
    </w:div>
    <w:div w:id="279924034">
      <w:bodyDiv w:val="1"/>
      <w:marLeft w:val="0"/>
      <w:marRight w:val="0"/>
      <w:marTop w:val="0"/>
      <w:marBottom w:val="0"/>
      <w:divBdr>
        <w:top w:val="none" w:sz="0" w:space="0" w:color="auto"/>
        <w:left w:val="none" w:sz="0" w:space="0" w:color="auto"/>
        <w:bottom w:val="none" w:sz="0" w:space="0" w:color="auto"/>
        <w:right w:val="none" w:sz="0" w:space="0" w:color="auto"/>
      </w:divBdr>
    </w:div>
    <w:div w:id="656499653">
      <w:bodyDiv w:val="1"/>
      <w:marLeft w:val="0"/>
      <w:marRight w:val="0"/>
      <w:marTop w:val="0"/>
      <w:marBottom w:val="0"/>
      <w:divBdr>
        <w:top w:val="none" w:sz="0" w:space="0" w:color="auto"/>
        <w:left w:val="none" w:sz="0" w:space="0" w:color="auto"/>
        <w:bottom w:val="none" w:sz="0" w:space="0" w:color="auto"/>
        <w:right w:val="none" w:sz="0" w:space="0" w:color="auto"/>
      </w:divBdr>
    </w:div>
    <w:div w:id="711922846">
      <w:bodyDiv w:val="1"/>
      <w:marLeft w:val="0"/>
      <w:marRight w:val="0"/>
      <w:marTop w:val="0"/>
      <w:marBottom w:val="0"/>
      <w:divBdr>
        <w:top w:val="none" w:sz="0" w:space="0" w:color="auto"/>
        <w:left w:val="none" w:sz="0" w:space="0" w:color="auto"/>
        <w:bottom w:val="none" w:sz="0" w:space="0" w:color="auto"/>
        <w:right w:val="none" w:sz="0" w:space="0" w:color="auto"/>
      </w:divBdr>
    </w:div>
    <w:div w:id="797451725">
      <w:bodyDiv w:val="1"/>
      <w:marLeft w:val="0"/>
      <w:marRight w:val="0"/>
      <w:marTop w:val="0"/>
      <w:marBottom w:val="0"/>
      <w:divBdr>
        <w:top w:val="none" w:sz="0" w:space="0" w:color="auto"/>
        <w:left w:val="none" w:sz="0" w:space="0" w:color="auto"/>
        <w:bottom w:val="none" w:sz="0" w:space="0" w:color="auto"/>
        <w:right w:val="none" w:sz="0" w:space="0" w:color="auto"/>
      </w:divBdr>
    </w:div>
    <w:div w:id="822815175">
      <w:bodyDiv w:val="1"/>
      <w:marLeft w:val="0"/>
      <w:marRight w:val="0"/>
      <w:marTop w:val="0"/>
      <w:marBottom w:val="0"/>
      <w:divBdr>
        <w:top w:val="none" w:sz="0" w:space="0" w:color="auto"/>
        <w:left w:val="none" w:sz="0" w:space="0" w:color="auto"/>
        <w:bottom w:val="none" w:sz="0" w:space="0" w:color="auto"/>
        <w:right w:val="none" w:sz="0" w:space="0" w:color="auto"/>
      </w:divBdr>
    </w:div>
    <w:div w:id="932859451">
      <w:bodyDiv w:val="1"/>
      <w:marLeft w:val="0"/>
      <w:marRight w:val="0"/>
      <w:marTop w:val="0"/>
      <w:marBottom w:val="0"/>
      <w:divBdr>
        <w:top w:val="none" w:sz="0" w:space="0" w:color="auto"/>
        <w:left w:val="none" w:sz="0" w:space="0" w:color="auto"/>
        <w:bottom w:val="none" w:sz="0" w:space="0" w:color="auto"/>
        <w:right w:val="none" w:sz="0" w:space="0" w:color="auto"/>
      </w:divBdr>
    </w:div>
    <w:div w:id="942149668">
      <w:bodyDiv w:val="1"/>
      <w:marLeft w:val="0"/>
      <w:marRight w:val="0"/>
      <w:marTop w:val="0"/>
      <w:marBottom w:val="0"/>
      <w:divBdr>
        <w:top w:val="none" w:sz="0" w:space="0" w:color="auto"/>
        <w:left w:val="none" w:sz="0" w:space="0" w:color="auto"/>
        <w:bottom w:val="none" w:sz="0" w:space="0" w:color="auto"/>
        <w:right w:val="none" w:sz="0" w:space="0" w:color="auto"/>
      </w:divBdr>
    </w:div>
    <w:div w:id="970666845">
      <w:bodyDiv w:val="1"/>
      <w:marLeft w:val="0"/>
      <w:marRight w:val="0"/>
      <w:marTop w:val="0"/>
      <w:marBottom w:val="0"/>
      <w:divBdr>
        <w:top w:val="none" w:sz="0" w:space="0" w:color="auto"/>
        <w:left w:val="none" w:sz="0" w:space="0" w:color="auto"/>
        <w:bottom w:val="none" w:sz="0" w:space="0" w:color="auto"/>
        <w:right w:val="none" w:sz="0" w:space="0" w:color="auto"/>
      </w:divBdr>
    </w:div>
    <w:div w:id="1078403925">
      <w:bodyDiv w:val="1"/>
      <w:marLeft w:val="0"/>
      <w:marRight w:val="0"/>
      <w:marTop w:val="0"/>
      <w:marBottom w:val="0"/>
      <w:divBdr>
        <w:top w:val="none" w:sz="0" w:space="0" w:color="auto"/>
        <w:left w:val="none" w:sz="0" w:space="0" w:color="auto"/>
        <w:bottom w:val="none" w:sz="0" w:space="0" w:color="auto"/>
        <w:right w:val="none" w:sz="0" w:space="0" w:color="auto"/>
      </w:divBdr>
    </w:div>
    <w:div w:id="1116291143">
      <w:bodyDiv w:val="1"/>
      <w:marLeft w:val="0"/>
      <w:marRight w:val="0"/>
      <w:marTop w:val="0"/>
      <w:marBottom w:val="0"/>
      <w:divBdr>
        <w:top w:val="none" w:sz="0" w:space="0" w:color="auto"/>
        <w:left w:val="none" w:sz="0" w:space="0" w:color="auto"/>
        <w:bottom w:val="none" w:sz="0" w:space="0" w:color="auto"/>
        <w:right w:val="none" w:sz="0" w:space="0" w:color="auto"/>
      </w:divBdr>
    </w:div>
    <w:div w:id="1144856647">
      <w:bodyDiv w:val="1"/>
      <w:marLeft w:val="0"/>
      <w:marRight w:val="0"/>
      <w:marTop w:val="0"/>
      <w:marBottom w:val="0"/>
      <w:divBdr>
        <w:top w:val="none" w:sz="0" w:space="0" w:color="auto"/>
        <w:left w:val="none" w:sz="0" w:space="0" w:color="auto"/>
        <w:bottom w:val="none" w:sz="0" w:space="0" w:color="auto"/>
        <w:right w:val="none" w:sz="0" w:space="0" w:color="auto"/>
      </w:divBdr>
    </w:div>
    <w:div w:id="1167476591">
      <w:bodyDiv w:val="1"/>
      <w:marLeft w:val="0"/>
      <w:marRight w:val="0"/>
      <w:marTop w:val="0"/>
      <w:marBottom w:val="0"/>
      <w:divBdr>
        <w:top w:val="none" w:sz="0" w:space="0" w:color="auto"/>
        <w:left w:val="none" w:sz="0" w:space="0" w:color="auto"/>
        <w:bottom w:val="none" w:sz="0" w:space="0" w:color="auto"/>
        <w:right w:val="none" w:sz="0" w:space="0" w:color="auto"/>
      </w:divBdr>
    </w:div>
    <w:div w:id="1523781240">
      <w:bodyDiv w:val="1"/>
      <w:marLeft w:val="0"/>
      <w:marRight w:val="0"/>
      <w:marTop w:val="0"/>
      <w:marBottom w:val="0"/>
      <w:divBdr>
        <w:top w:val="none" w:sz="0" w:space="0" w:color="auto"/>
        <w:left w:val="none" w:sz="0" w:space="0" w:color="auto"/>
        <w:bottom w:val="none" w:sz="0" w:space="0" w:color="auto"/>
        <w:right w:val="none" w:sz="0" w:space="0" w:color="auto"/>
      </w:divBdr>
    </w:div>
    <w:div w:id="1553615253">
      <w:bodyDiv w:val="1"/>
      <w:marLeft w:val="0"/>
      <w:marRight w:val="0"/>
      <w:marTop w:val="0"/>
      <w:marBottom w:val="0"/>
      <w:divBdr>
        <w:top w:val="none" w:sz="0" w:space="0" w:color="auto"/>
        <w:left w:val="none" w:sz="0" w:space="0" w:color="auto"/>
        <w:bottom w:val="none" w:sz="0" w:space="0" w:color="auto"/>
        <w:right w:val="none" w:sz="0" w:space="0" w:color="auto"/>
      </w:divBdr>
    </w:div>
    <w:div w:id="2009207629">
      <w:bodyDiv w:val="1"/>
      <w:marLeft w:val="0"/>
      <w:marRight w:val="0"/>
      <w:marTop w:val="0"/>
      <w:marBottom w:val="0"/>
      <w:divBdr>
        <w:top w:val="none" w:sz="0" w:space="0" w:color="auto"/>
        <w:left w:val="none" w:sz="0" w:space="0" w:color="auto"/>
        <w:bottom w:val="none" w:sz="0" w:space="0" w:color="auto"/>
        <w:right w:val="none" w:sz="0" w:space="0" w:color="auto"/>
      </w:divBdr>
    </w:div>
    <w:div w:id="2051103526">
      <w:bodyDiv w:val="1"/>
      <w:marLeft w:val="0"/>
      <w:marRight w:val="0"/>
      <w:marTop w:val="0"/>
      <w:marBottom w:val="0"/>
      <w:divBdr>
        <w:top w:val="none" w:sz="0" w:space="0" w:color="auto"/>
        <w:left w:val="none" w:sz="0" w:space="0" w:color="auto"/>
        <w:bottom w:val="none" w:sz="0" w:space="0" w:color="auto"/>
        <w:right w:val="none" w:sz="0" w:space="0" w:color="auto"/>
      </w:divBdr>
    </w:div>
    <w:div w:id="206629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tilisateurs\isabelle.danteur\Downloads\arrete_prefete_de_region_cle5f1f1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arrete_prefete_de_region_cle5f1f1e.dot</Template>
  <TotalTime>270</TotalTime>
  <Pages>3</Pages>
  <Words>917</Words>
  <Characters>5048</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MTECT-MTE</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DANTEUR Isabelle</dc:creator>
  <cp:keywords/>
  <cp:lastModifiedBy>LORTHOIS Aymeric</cp:lastModifiedBy>
  <cp:revision>9</cp:revision>
  <cp:lastPrinted>1899-12-31T23:00:00Z</cp:lastPrinted>
  <dcterms:created xsi:type="dcterms:W3CDTF">2025-11-03T16:31:00Z</dcterms:created>
  <dcterms:modified xsi:type="dcterms:W3CDTF">2026-04-28T12:30:00Z</dcterms:modified>
</cp:coreProperties>
</file>