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1FE60" w14:textId="5472BEDF" w:rsidR="00547078" w:rsidRPr="00922AF5" w:rsidRDefault="00562DBF" w:rsidP="00E62472">
      <w:pPr>
        <w:spacing w:before="4440" w:after="480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noProof/>
        </w:rPr>
        <w:drawing>
          <wp:anchor distT="0" distB="0" distL="0" distR="0" simplePos="0" relativeHeight="251657728" behindDoc="0" locked="0" layoutInCell="1" allowOverlap="1" wp14:anchorId="2A90AA32" wp14:editId="1F67441B">
            <wp:simplePos x="0" y="0"/>
            <wp:positionH relativeFrom="page">
              <wp:posOffset>455621</wp:posOffset>
            </wp:positionH>
            <wp:positionV relativeFrom="page">
              <wp:posOffset>455370</wp:posOffset>
            </wp:positionV>
            <wp:extent cx="1269271" cy="1363851"/>
            <wp:effectExtent l="0" t="0" r="762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71" cy="1363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58">
        <w:rPr>
          <w:noProof/>
        </w:rPr>
        <w:drawing>
          <wp:anchor distT="0" distB="0" distL="114300" distR="114300" simplePos="0" relativeHeight="251659776" behindDoc="0" locked="0" layoutInCell="1" allowOverlap="1" wp14:anchorId="285013D0" wp14:editId="5111526B">
            <wp:simplePos x="0" y="0"/>
            <wp:positionH relativeFrom="margin">
              <wp:posOffset>2254885</wp:posOffset>
            </wp:positionH>
            <wp:positionV relativeFrom="margin">
              <wp:posOffset>1369060</wp:posOffset>
            </wp:positionV>
            <wp:extent cx="1800225" cy="1390650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F5" w:rsidRPr="00922AF5">
        <w:rPr>
          <w:rFonts w:ascii="Marianne" w:hAnsi="Marianne"/>
          <w:sz w:val="28"/>
          <w:szCs w:val="28"/>
        </w:rPr>
        <w:t>COMMUNIQUÉ DE PRESSE</w:t>
      </w:r>
    </w:p>
    <w:p w14:paraId="6899B62E" w14:textId="254F0735" w:rsidR="00922AF5" w:rsidRDefault="00562DBF" w:rsidP="00E62472">
      <w:pPr>
        <w:tabs>
          <w:tab w:val="right" w:pos="9921"/>
        </w:tabs>
        <w:spacing w:after="480"/>
        <w:jc w:val="right"/>
        <w:rPr>
          <w:rFonts w:ascii="Marianne" w:hAnsi="Marianne" w:cs="Arial"/>
          <w:sz w:val="22"/>
          <w:szCs w:val="22"/>
        </w:rPr>
      </w:pPr>
      <w:r>
        <w:rPr>
          <w:rFonts w:ascii="Marianne" w:hAnsi="Marianne"/>
          <w:sz w:val="22"/>
          <w:szCs w:val="22"/>
        </w:rPr>
        <w:t>Tours</w:t>
      </w:r>
      <w:r w:rsidR="00547078" w:rsidRPr="00922AF5">
        <w:rPr>
          <w:rFonts w:ascii="Marianne" w:hAnsi="Marianne"/>
          <w:sz w:val="22"/>
          <w:szCs w:val="22"/>
        </w:rPr>
        <w:t xml:space="preserve">, le </w:t>
      </w:r>
      <w:r w:rsidR="00547078" w:rsidRPr="00922AF5">
        <w:rPr>
          <w:rFonts w:ascii="Marianne" w:hAnsi="Marianne" w:cs="Arial"/>
          <w:sz w:val="22"/>
          <w:szCs w:val="22"/>
        </w:rPr>
        <w:fldChar w:fldCharType="begin"/>
      </w:r>
      <w:r w:rsidR="00547078" w:rsidRPr="00922AF5">
        <w:rPr>
          <w:rFonts w:ascii="Marianne" w:hAnsi="Marianne" w:cs="Arial"/>
          <w:sz w:val="22"/>
          <w:szCs w:val="22"/>
        </w:rPr>
        <w:instrText xml:space="preserve"> DATE \@"d\ MMMM\ yyyy" </w:instrText>
      </w:r>
      <w:r w:rsidR="00547078" w:rsidRPr="00922AF5">
        <w:rPr>
          <w:rFonts w:ascii="Marianne" w:hAnsi="Marianne" w:cs="Arial"/>
          <w:sz w:val="22"/>
          <w:szCs w:val="22"/>
        </w:rPr>
        <w:fldChar w:fldCharType="separate"/>
      </w:r>
      <w:r w:rsidR="00C5693C">
        <w:rPr>
          <w:rFonts w:ascii="Marianne" w:hAnsi="Marianne" w:cs="Arial"/>
          <w:noProof/>
          <w:sz w:val="22"/>
          <w:szCs w:val="22"/>
        </w:rPr>
        <w:t>28 avril 2025</w:t>
      </w:r>
      <w:r w:rsidR="00547078" w:rsidRPr="00922AF5">
        <w:rPr>
          <w:rFonts w:ascii="Marianne" w:hAnsi="Marianne" w:cs="Arial"/>
          <w:sz w:val="22"/>
          <w:szCs w:val="22"/>
        </w:rPr>
        <w:fldChar w:fldCharType="end"/>
      </w:r>
    </w:p>
    <w:p w14:paraId="014BBCBC" w14:textId="07731963" w:rsidR="0098024C" w:rsidRPr="00D374BC" w:rsidRDefault="00D374BC" w:rsidP="0098024C">
      <w:pPr>
        <w:pStyle w:val="NormalWeb"/>
        <w:rPr>
          <w:rFonts w:ascii="Marianne" w:hAnsi="Marianne"/>
          <w:b/>
          <w:bCs/>
          <w:sz w:val="28"/>
          <w:szCs w:val="28"/>
        </w:rPr>
      </w:pPr>
      <w:bookmarkStart w:id="0" w:name="_Hlk196214185"/>
      <w:r>
        <w:rPr>
          <w:rFonts w:ascii="Marianne" w:hAnsi="Marianne"/>
          <w:b/>
          <w:bCs/>
          <w:sz w:val="28"/>
          <w:szCs w:val="28"/>
        </w:rPr>
        <w:t>Sécurité routière dans l’Indre-et-Loire : le contrôle technique deux-roues justifie son existence après un an de mise en œuvre</w:t>
      </w:r>
    </w:p>
    <w:tbl>
      <w:tblPr>
        <w:tblStyle w:val="Grilledutableau"/>
        <w:tblW w:w="10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98024C" w:rsidRPr="00672AEF" w14:paraId="66132EBB" w14:textId="77777777" w:rsidTr="007652D8">
        <w:tc>
          <w:tcPr>
            <w:tcW w:w="5240" w:type="dxa"/>
            <w:hideMark/>
          </w:tcPr>
          <w:p w14:paraId="51941F69" w14:textId="77777777" w:rsidR="0098024C" w:rsidRDefault="0098024C" w:rsidP="007652D8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</w:p>
          <w:p w14:paraId="3A85D1F1" w14:textId="3576439C" w:rsidR="0098024C" w:rsidRPr="00550577" w:rsidRDefault="0098024C" w:rsidP="007652D8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Un an après son </w:t>
            </w:r>
            <w:r w:rsidRPr="0098024C">
              <w:rPr>
                <w:rFonts w:ascii="Marianne" w:hAnsi="Marianne"/>
                <w:b/>
                <w:bCs/>
                <w:sz w:val="22"/>
                <w:szCs w:val="22"/>
              </w:rPr>
              <w:t>lancement,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 w:rsidRPr="00EC1C27">
              <w:rPr>
                <w:rFonts w:ascii="Marianne" w:hAnsi="Marianne"/>
                <w:b/>
                <w:bCs/>
                <w:sz w:val="22"/>
                <w:szCs w:val="22"/>
              </w:rPr>
              <w:t>Thomas CAMPEAUX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, préfet de l’Indre-et-Loire, </w:t>
            </w: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présente le bilan du contrôle technique des véhicules dit « deux roues » (cyclomoteurs, motos, scooters, tricycles à moteur et quadricycles). </w:t>
            </w:r>
          </w:p>
          <w:p w14:paraId="3AD3E4D7" w14:textId="77777777" w:rsidR="0098024C" w:rsidRPr="00A0370C" w:rsidRDefault="0098024C" w:rsidP="007652D8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103" w:type="dxa"/>
            <w:hideMark/>
          </w:tcPr>
          <w:p w14:paraId="6DFEE139" w14:textId="77777777" w:rsidR="0098024C" w:rsidRPr="00672AEF" w:rsidRDefault="0098024C" w:rsidP="007652D8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kern w:val="0"/>
                <w:sz w:val="22"/>
                <w:szCs w:val="22"/>
                <w:lang w:eastAsia="fr-FR" w:bidi="ar-SA"/>
              </w:rPr>
            </w:pPr>
            <w:r>
              <w:rPr>
                <w:noProof/>
              </w:rPr>
              <w:drawing>
                <wp:inline distT="0" distB="0" distL="0" distR="0" wp14:anchorId="75378555" wp14:editId="6E02FC9F">
                  <wp:extent cx="3016476" cy="20097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60" cy="20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4B2D9" w14:textId="77777777" w:rsidR="0098024C" w:rsidRPr="00550577" w:rsidRDefault="0098024C" w:rsidP="0098024C">
      <w:pPr>
        <w:suppressAutoHyphens w:val="0"/>
        <w:spacing w:before="100" w:beforeAutospacing="1" w:after="142" w:line="288" w:lineRule="auto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dispositif désormais bien ancré</w:t>
      </w:r>
    </w:p>
    <w:p w14:paraId="2E7DEC6D" w14:textId="77777777" w:rsidR="0098024C" w:rsidRPr="00550577" w:rsidRDefault="0098024C" w:rsidP="0098024C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Conformément à l'arrêté ministériel du 23 octobre 2023, le contrôle technique des véhicules « deux roues » est obligatoire depuis le 15 avril 2024. Ce contrôle technique vise à renforcer la sécurité routière en garantissant le bon état de ces véhicules, particulièrement vulnérables en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lastRenderedPageBreak/>
        <w:t>cas d'accident. Il contribue également à sécuriser les transactions des véhicules</w:t>
      </w: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 xml:space="preserve">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d'occasion. En 2024, tous les véhicules immatriculés avant le 1er janvier 2017 étaient concernés.</w:t>
      </w:r>
    </w:p>
    <w:p w14:paraId="2FE3D0EA" w14:textId="6E8CB30D" w:rsidR="0098024C" w:rsidRPr="007721D0" w:rsidRDefault="0098024C" w:rsidP="0098024C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Au 15 avril 2025, la région Centre-Val de 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Loire compte 18</w:t>
      </w:r>
      <w:r w:rsidR="00FF033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 et 2</w:t>
      </w:r>
      <w:r w:rsidR="00FF033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31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</w:t>
      </w:r>
      <w:r w:rsidR="00C5693C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contrôleurs 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agréés pour le contrôle technique des véhicules « deux roues », assurant ainsi un maillage territorial suffisant pour répondre aux besoins des usagers. L’Indre-et-Loire compte </w:t>
      </w:r>
      <w:r w:rsidR="007721D0"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47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 </w:t>
      </w:r>
      <w:r w:rsidR="007721D0"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et 61 contrôleurs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 Le site de l’Organisme Technique Central du contrôle technique des véhicules permet d’identifier par département les centres proposant du contrôle technique « deux roues » (</w:t>
      </w:r>
      <w:hyperlink r:id="rId10" w:history="1">
        <w:r w:rsidRPr="007721D0">
          <w:rPr>
            <w:rFonts w:ascii="Marianne" w:eastAsia="Times New Roman" w:hAnsi="Marianne" w:cs="Times New Roman"/>
            <w:kern w:val="0"/>
            <w:sz w:val="22"/>
            <w:szCs w:val="22"/>
            <w:lang w:eastAsia="fr-FR" w:bidi="ar-SA"/>
          </w:rPr>
          <w:t>www.utac-otc.com</w:t>
        </w:r>
      </w:hyperlink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).</w:t>
      </w:r>
    </w:p>
    <w:p w14:paraId="51D26724" w14:textId="77777777" w:rsidR="0098024C" w:rsidRPr="007721D0" w:rsidRDefault="0098024C" w:rsidP="0098024C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7721D0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Principales défaillances constatées</w:t>
      </w:r>
    </w:p>
    <w:p w14:paraId="0FCBAA85" w14:textId="7FF40D15" w:rsidR="0098024C" w:rsidRPr="007721D0" w:rsidRDefault="0098024C" w:rsidP="0098024C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Du 15 avril au 31 décembre 2024, </w:t>
      </w:r>
      <w:r w:rsidR="007721D0"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9 956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contrôles techniques de véhicules « deux roues » ont été réalisés dans l’Indre-et-Loire. Plus de 4</w:t>
      </w:r>
      <w:r w:rsidR="007721D0"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7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des véhicules présentaient une ou plusieurs défaillances</w:t>
      </w:r>
      <w:r w:rsidR="005601D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(42 % au niveau régional)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, dont</w:t>
      </w:r>
      <w:r w:rsidR="007721D0"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p</w:t>
      </w:r>
      <w:r w:rsidR="00FF033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lus</w:t>
      </w:r>
      <w:r w:rsidR="007721D0"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de 12</w:t>
      </w: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une défaillance majeure ou critique (entraînant une contre-visite)</w:t>
      </w:r>
      <w:r w:rsidR="00FF033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</w:t>
      </w:r>
    </w:p>
    <w:p w14:paraId="13596D03" w14:textId="77777777" w:rsidR="0098024C" w:rsidRPr="00550577" w:rsidRDefault="0098024C" w:rsidP="0098024C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7721D0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Les défaillances majeures et critiques les plus fréquemment relevées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, entraînant une contre-visite, concernent :</w:t>
      </w:r>
    </w:p>
    <w:p w14:paraId="68B7C482" w14:textId="77777777" w:rsidR="0098024C" w:rsidRPr="00550577" w:rsidRDefault="0098024C" w:rsidP="0098024C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une usure excessive des garnitures ou plaquettes de frein, ou leur absence ou mauvais montage,</w:t>
      </w:r>
    </w:p>
    <w:p w14:paraId="6CFAA6CF" w14:textId="77777777" w:rsidR="0098024C" w:rsidRPr="00550577" w:rsidRDefault="0098024C" w:rsidP="0098024C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pneumatiques usés, endommagés, entaillés, ou montage ou réparation inadaptés,</w:t>
      </w:r>
    </w:p>
    <w:p w14:paraId="66DE4F81" w14:textId="77777777" w:rsidR="0098024C" w:rsidRPr="00550577" w:rsidRDefault="0098024C" w:rsidP="0098024C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disques ou tambours de frein excessivement usés, rayés, fissurés, cassés ou absents,</w:t>
      </w:r>
    </w:p>
    <w:p w14:paraId="799CEEE3" w14:textId="77777777" w:rsidR="0098024C" w:rsidRPr="00550577" w:rsidRDefault="0098024C" w:rsidP="0098024C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émissions de polluants dépassant les limites applicables,</w:t>
      </w:r>
    </w:p>
    <w:p w14:paraId="1485714E" w14:textId="77777777" w:rsidR="0098024C" w:rsidRPr="00550577" w:rsidRDefault="0098024C" w:rsidP="0098024C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amortisseurs endommagés, mal fixés ou présentant des signes de fuite ou de dysfonctionnement grave,</w:t>
      </w:r>
    </w:p>
    <w:p w14:paraId="5E58741B" w14:textId="77777777" w:rsidR="0098024C" w:rsidRPr="00550577" w:rsidRDefault="0098024C" w:rsidP="0098024C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feux stop défaillants,</w:t>
      </w:r>
    </w:p>
    <w:p w14:paraId="026B278C" w14:textId="77777777" w:rsidR="0098024C" w:rsidRPr="00550577" w:rsidRDefault="0098024C" w:rsidP="0098024C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éléments de carrosserie ou carénages endommagés ou mal fixés,</w:t>
      </w:r>
    </w:p>
    <w:p w14:paraId="63D8E360" w14:textId="77777777" w:rsidR="0098024C" w:rsidRPr="00550577" w:rsidRDefault="0098024C" w:rsidP="0098024C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indicateurs de direction défaillants.</w:t>
      </w:r>
    </w:p>
    <w:p w14:paraId="1297B897" w14:textId="77777777" w:rsidR="0098024C" w:rsidRPr="00550577" w:rsidRDefault="0098024C" w:rsidP="0098024C">
      <w:pPr>
        <w:suppressAutoHyphens w:val="0"/>
        <w:spacing w:before="100" w:beforeAutospacing="1" w:after="240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619133BF" w14:textId="77777777" w:rsidR="0098024C" w:rsidRPr="00550577" w:rsidRDefault="0098024C" w:rsidP="0098024C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enjeu de sécurité routière majeur</w:t>
      </w:r>
    </w:p>
    <w:p w14:paraId="1A7B1DC0" w14:textId="6108BC1A" w:rsidR="0098024C" w:rsidRPr="00550577" w:rsidRDefault="0098024C" w:rsidP="0098024C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 préfet d</w:t>
      </w:r>
      <w:r w:rsidR="00C21494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e l</w:t>
      </w:r>
      <w:r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’Indre-et-Loire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rappelle que le contrôle technique est un outil essentiel pour garantir la sécurité de tous les usagers de la route. Elle appelle les propriétaires de véhicules à respecter les échéances de contrôle et à effectuer les réparations nécessaires en cas de défaillance. En 2025, les véhicules immatriculés entre le 1er janvier 2017 et le 31 décembre 2019 sont concernés.</w:t>
      </w:r>
    </w:p>
    <w:bookmarkEnd w:id="0"/>
    <w:p w14:paraId="00310FCB" w14:textId="77777777" w:rsidR="0098024C" w:rsidRPr="00550577" w:rsidRDefault="0098024C" w:rsidP="0098024C">
      <w:pPr>
        <w:tabs>
          <w:tab w:val="right" w:pos="9921"/>
        </w:tabs>
        <w:spacing w:after="120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494543ED" w14:textId="77777777" w:rsidR="0098024C" w:rsidRPr="00922AF5" w:rsidRDefault="0098024C" w:rsidP="00E62472">
      <w:pPr>
        <w:tabs>
          <w:tab w:val="right" w:pos="9921"/>
        </w:tabs>
        <w:spacing w:after="480"/>
        <w:jc w:val="right"/>
        <w:rPr>
          <w:rFonts w:ascii="Marianne" w:hAnsi="Marianne"/>
          <w:sz w:val="22"/>
          <w:szCs w:val="22"/>
        </w:rPr>
      </w:pPr>
    </w:p>
    <w:sectPr w:rsidR="0098024C" w:rsidRPr="00922AF5" w:rsidSect="00922AF5">
      <w:footerReference w:type="default" r:id="rId11"/>
      <w:footerReference w:type="first" r:id="rId12"/>
      <w:pgSz w:w="11906" w:h="16838"/>
      <w:pgMar w:top="964" w:right="964" w:bottom="680" w:left="964" w:header="720" w:footer="351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BB3" w14:textId="77777777" w:rsidR="00562913" w:rsidRDefault="00562913">
      <w:r>
        <w:separator/>
      </w:r>
    </w:p>
  </w:endnote>
  <w:endnote w:type="continuationSeparator" w:id="0">
    <w:p w14:paraId="4B6BBB11" w14:textId="77777777" w:rsidR="00562913" w:rsidRDefault="005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6BE9" w14:textId="77777777" w:rsidR="00547078" w:rsidRDefault="00547078">
    <w:pPr>
      <w:tabs>
        <w:tab w:val="left" w:pos="4989"/>
      </w:tabs>
      <w:jc w:val="center"/>
    </w:pP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PAGE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2</w:t>
    </w:r>
    <w:r>
      <w:rPr>
        <w:rFonts w:ascii="Marianne" w:hAnsi="Marianne"/>
        <w:color w:val="999999"/>
        <w:sz w:val="16"/>
        <w:szCs w:val="16"/>
      </w:rPr>
      <w:fldChar w:fldCharType="end"/>
    </w:r>
    <w:r>
      <w:rPr>
        <w:rFonts w:ascii="Marianne" w:hAnsi="Marianne"/>
        <w:color w:val="999999"/>
        <w:sz w:val="16"/>
        <w:szCs w:val="16"/>
      </w:rPr>
      <w:t xml:space="preserve"> / </w:t>
    </w: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NUMPAGES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1</w:t>
    </w:r>
    <w:r>
      <w:rPr>
        <w:rFonts w:ascii="Marianne" w:hAnsi="Marianne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6243" w14:textId="311AA892" w:rsidR="00922AF5" w:rsidRDefault="00922AF5">
    <w:pPr>
      <w:pStyle w:val="Pieddepage"/>
      <w:jc w:val="center"/>
      <w:rPr>
        <w:rFonts w:ascii="Marianne" w:hAnsi="Marianne"/>
        <w:color w:val="999999"/>
        <w:sz w:val="16"/>
      </w:rPr>
    </w:pPr>
  </w:p>
  <w:tbl>
    <w:tblPr>
      <w:tblW w:w="5000" w:type="pct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4981"/>
      <w:gridCol w:w="4981"/>
    </w:tblGrid>
    <w:tr w:rsidR="00062781" w:rsidRPr="00922AF5" w14:paraId="4C2B1D91" w14:textId="77777777" w:rsidTr="00E6456D">
      <w:trPr>
        <w:tblCellSpacing w:w="0" w:type="dxa"/>
      </w:trPr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6151E15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Stéphanie GROSBOIS</w:t>
          </w:r>
        </w:p>
        <w:p w14:paraId="1D3E309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DREAL Centre-Val de Loire</w:t>
          </w:r>
        </w:p>
        <w:p w14:paraId="75DA682B" w14:textId="741DB3CF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36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17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41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27</w:t>
          </w:r>
        </w:p>
        <w:p w14:paraId="56DB219F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stephanie.grosbois@developpement-durable.gouv.fr</w:t>
          </w:r>
        </w:p>
      </w:tc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4BB1BDDC" w14:textId="32442B96" w:rsidR="00562DBF" w:rsidRPr="00922AF5" w:rsidRDefault="00562DBF" w:rsidP="00562DBF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 xml:space="preserve">Préfecture </w:t>
          </w:r>
          <w:r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d’INDRE-ET-LOIRE</w:t>
          </w:r>
        </w:p>
        <w:p w14:paraId="7CCD853F" w14:textId="77777777" w:rsidR="00562DBF" w:rsidRPr="00922AF5" w:rsidRDefault="00562DBF" w:rsidP="00562DBF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</w:p>
        <w:p w14:paraId="737DCA67" w14:textId="77777777" w:rsidR="00562DBF" w:rsidRPr="00922AF5" w:rsidRDefault="00562DBF" w:rsidP="00562DBF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xx xx xx xx</w:t>
          </w:r>
        </w:p>
        <w:p w14:paraId="4C82ACC7" w14:textId="3BCACFD3" w:rsidR="00062781" w:rsidRPr="00922AF5" w:rsidRDefault="00562DBF" w:rsidP="00562DBF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Adresse de messagerie</w:t>
          </w:r>
        </w:p>
      </w:tc>
    </w:tr>
  </w:tbl>
  <w:p w14:paraId="61ACC0C7" w14:textId="4627B0F7" w:rsidR="00922AF5" w:rsidRDefault="00862358">
    <w:pPr>
      <w:pStyle w:val="Pieddepage"/>
      <w:jc w:val="center"/>
      <w:rPr>
        <w:rFonts w:ascii="Marianne" w:hAnsi="Marianne"/>
        <w:color w:val="999999"/>
        <w:sz w:val="16"/>
      </w:rPr>
    </w:pPr>
    <w:r>
      <w:rPr>
        <w:rFonts w:ascii="Arial" w:hAnsi="Arial"/>
        <w:noProof/>
        <w:color w:val="999999"/>
        <w:sz w:val="16"/>
      </w:rPr>
      <w:drawing>
        <wp:anchor distT="0" distB="0" distL="0" distR="0" simplePos="0" relativeHeight="251657728" behindDoc="0" locked="0" layoutInCell="1" allowOverlap="1" wp14:anchorId="669E4772" wp14:editId="6D5A8EDD">
          <wp:simplePos x="0" y="0"/>
          <wp:positionH relativeFrom="column">
            <wp:posOffset>5792470</wp:posOffset>
          </wp:positionH>
          <wp:positionV relativeFrom="margin">
            <wp:posOffset>9358630</wp:posOffset>
          </wp:positionV>
          <wp:extent cx="591185" cy="647700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5" t="-391" r="-435" b="-39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7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6DF0A" w14:textId="77777777" w:rsidR="00D17660" w:rsidRDefault="00D17660">
    <w:pPr>
      <w:pStyle w:val="Pieddepage"/>
      <w:jc w:val="center"/>
      <w:rPr>
        <w:rFonts w:ascii="Marianne" w:hAnsi="Marianne"/>
        <w:color w:val="999999"/>
        <w:sz w:val="16"/>
      </w:rPr>
    </w:pPr>
  </w:p>
  <w:p w14:paraId="55FF6013" w14:textId="56553A97" w:rsidR="00D17660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</w:rPr>
      <w:t>DREAL Centre-Val de Loire – 5 avenue Buffon – CS 96407 – 45064 ORLÉANS Cedex 2</w:t>
    </w:r>
  </w:p>
  <w:p w14:paraId="71CEF8E1" w14:textId="2E9BF78B" w:rsidR="00547078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  <w:szCs w:val="16"/>
      </w:rPr>
      <w:t xml:space="preserve">Tél : 02 36 17 41 41 – </w:t>
    </w:r>
    <w:hyperlink r:id="rId2" w:history="1">
      <w:r>
        <w:rPr>
          <w:rStyle w:val="Lienhypertexte"/>
          <w:rFonts w:ascii="Arial" w:hAnsi="Arial"/>
          <w:sz w:val="16"/>
          <w:szCs w:val="16"/>
        </w:rPr>
        <w:t>www.centre-val-de-loire.developpement-durable.gouv.fr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1E79" w14:textId="77777777" w:rsidR="00562913" w:rsidRDefault="00562913">
      <w:r>
        <w:separator/>
      </w:r>
    </w:p>
  </w:footnote>
  <w:footnote w:type="continuationSeparator" w:id="0">
    <w:p w14:paraId="1F6C4914" w14:textId="77777777" w:rsidR="00562913" w:rsidRDefault="0056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6C7"/>
    <w:multiLevelType w:val="multilevel"/>
    <w:tmpl w:val="171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F3073"/>
    <w:multiLevelType w:val="multilevel"/>
    <w:tmpl w:val="CA2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5"/>
    <w:rsid w:val="00062781"/>
    <w:rsid w:val="00193E63"/>
    <w:rsid w:val="001A31B8"/>
    <w:rsid w:val="00543FA8"/>
    <w:rsid w:val="00547078"/>
    <w:rsid w:val="005601D1"/>
    <w:rsid w:val="00562913"/>
    <w:rsid w:val="00562DBF"/>
    <w:rsid w:val="00567544"/>
    <w:rsid w:val="00573EB2"/>
    <w:rsid w:val="00587991"/>
    <w:rsid w:val="007721D0"/>
    <w:rsid w:val="00862358"/>
    <w:rsid w:val="00922AF5"/>
    <w:rsid w:val="0098024C"/>
    <w:rsid w:val="00A27BDA"/>
    <w:rsid w:val="00C21494"/>
    <w:rsid w:val="00C5693C"/>
    <w:rsid w:val="00D17660"/>
    <w:rsid w:val="00D374BC"/>
    <w:rsid w:val="00D63D89"/>
    <w:rsid w:val="00E52CDD"/>
    <w:rsid w:val="00E62472"/>
    <w:rsid w:val="00EC1C27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F9106DB"/>
  <w15:chartTrackingRefBased/>
  <w15:docId w15:val="{B2639F33-494E-4D46-955B-C7264A9B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989"/>
        <w:tab w:val="right" w:pos="9978"/>
      </w:tabs>
    </w:pPr>
  </w:style>
  <w:style w:type="paragraph" w:customStyle="1" w:styleId="Corpsdetexte21">
    <w:name w:val="Corps de texte 21"/>
    <w:basedOn w:val="Normal"/>
    <w:pPr>
      <w:ind w:right="423" w:firstLine="680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rmalWeb">
    <w:name w:val="Normal (Web)"/>
    <w:basedOn w:val="Normal"/>
    <w:uiPriority w:val="99"/>
    <w:unhideWhenUsed/>
    <w:rsid w:val="0058799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922A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922AF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EC1C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EC1C27"/>
  </w:style>
  <w:style w:type="character" w:styleId="lev">
    <w:name w:val="Strong"/>
    <w:basedOn w:val="Policepardfaut"/>
    <w:uiPriority w:val="22"/>
    <w:qFormat/>
    <w:rsid w:val="00980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tac-ot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-val-de-loire.developpement-durable.gouv.fr/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duperray\Documents\Mod&#232;les%20Office%20personnalis&#233;s\Com%20p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 presse</Template>
  <TotalTime>11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DUPERRAY Frédéric</dc:creator>
  <cp:keywords/>
  <cp:lastModifiedBy>GIL Delphine</cp:lastModifiedBy>
  <cp:revision>10</cp:revision>
  <cp:lastPrinted>1899-12-31T23:00:00Z</cp:lastPrinted>
  <dcterms:created xsi:type="dcterms:W3CDTF">2025-04-11T14:14:00Z</dcterms:created>
  <dcterms:modified xsi:type="dcterms:W3CDTF">2025-04-28T07:42:00Z</dcterms:modified>
</cp:coreProperties>
</file>