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FA1" w:rsidRPr="00305B73" w:rsidRDefault="00305B73">
      <w:pPr>
        <w:rPr>
          <w:rFonts w:ascii="Times New Roman" w:hAnsi="Times New Roman" w:cs="Times New Roman"/>
          <w:b/>
          <w:sz w:val="24"/>
          <w:szCs w:val="24"/>
        </w:rPr>
      </w:pPr>
      <w:r w:rsidRPr="00305B73">
        <w:rPr>
          <w:rFonts w:ascii="Times New Roman" w:hAnsi="Times New Roman" w:cs="Times New Roman"/>
          <w:b/>
          <w:sz w:val="24"/>
          <w:szCs w:val="24"/>
        </w:rPr>
        <w:t>Yves-Marie PAULET</w:t>
      </w:r>
    </w:p>
    <w:p w:rsidR="00305B73" w:rsidRPr="00305B73" w:rsidRDefault="00305B73">
      <w:pPr>
        <w:rPr>
          <w:rFonts w:ascii="Times New Roman" w:hAnsi="Times New Roman" w:cs="Times New Roman"/>
          <w:sz w:val="24"/>
          <w:szCs w:val="24"/>
        </w:rPr>
      </w:pPr>
      <w:r w:rsidRPr="00305B73">
        <w:rPr>
          <w:rFonts w:ascii="Times New Roman" w:hAnsi="Times New Roman" w:cs="Times New Roman"/>
          <w:sz w:val="24"/>
          <w:szCs w:val="24"/>
        </w:rPr>
        <w:t xml:space="preserve">Professeur émérite, président du Comité Scientifique de </w:t>
      </w:r>
      <w:proofErr w:type="spellStart"/>
      <w:r w:rsidRPr="00305B73">
        <w:rPr>
          <w:rFonts w:ascii="Times New Roman" w:hAnsi="Times New Roman" w:cs="Times New Roman"/>
          <w:i/>
          <w:sz w:val="24"/>
          <w:szCs w:val="24"/>
        </w:rPr>
        <w:t>TerraRade</w:t>
      </w:r>
      <w:proofErr w:type="spellEnd"/>
      <w:r w:rsidRPr="00305B73">
        <w:rPr>
          <w:rFonts w:ascii="Times New Roman" w:hAnsi="Times New Roman" w:cs="Times New Roman"/>
          <w:sz w:val="24"/>
          <w:szCs w:val="24"/>
        </w:rPr>
        <w:br/>
        <w:t>Laboratoire LEMAR , UMR 6539</w:t>
      </w:r>
      <w:r w:rsidRPr="00305B73">
        <w:rPr>
          <w:rFonts w:ascii="Times New Roman" w:hAnsi="Times New Roman" w:cs="Times New Roman"/>
          <w:sz w:val="24"/>
          <w:szCs w:val="24"/>
        </w:rPr>
        <w:br/>
        <w:t>IUEM – Université de Bretagne Occidentale</w:t>
      </w:r>
    </w:p>
    <w:p w:rsidR="00305B73" w:rsidRPr="00305B73" w:rsidRDefault="00305B73">
      <w:pPr>
        <w:rPr>
          <w:rFonts w:ascii="Times New Roman" w:hAnsi="Times New Roman" w:cs="Times New Roman"/>
          <w:sz w:val="24"/>
          <w:szCs w:val="24"/>
        </w:rPr>
      </w:pPr>
      <w:hyperlink r:id="rId4" w:history="1">
        <w:r w:rsidRPr="00305B73">
          <w:rPr>
            <w:rStyle w:val="Lienhypertexte"/>
            <w:rFonts w:ascii="Times New Roman" w:hAnsi="Times New Roman" w:cs="Times New Roman"/>
            <w:sz w:val="24"/>
            <w:szCs w:val="24"/>
          </w:rPr>
          <w:t>yves-marie.paulet@univ-brest.fr</w:t>
        </w:r>
      </w:hyperlink>
    </w:p>
    <w:p w:rsidR="00305B73" w:rsidRPr="00305B73" w:rsidRDefault="00305B73">
      <w:pPr>
        <w:rPr>
          <w:rFonts w:ascii="Times New Roman" w:hAnsi="Times New Roman" w:cs="Times New Roman"/>
          <w:sz w:val="24"/>
          <w:szCs w:val="24"/>
        </w:rPr>
      </w:pPr>
      <w:r w:rsidRPr="00305B73">
        <w:rPr>
          <w:rFonts w:ascii="Times New Roman" w:hAnsi="Times New Roman" w:cs="Times New Roman"/>
          <w:sz w:val="24"/>
          <w:szCs w:val="24"/>
        </w:rPr>
        <w:t>06 09 99 36 74</w:t>
      </w:r>
    </w:p>
    <w:p w:rsidR="000F57FE" w:rsidRDefault="000F57FE" w:rsidP="000F57FE">
      <w:pPr>
        <w:jc w:val="both"/>
        <w:rPr>
          <w:rFonts w:ascii="Times New Roman" w:hAnsi="Times New Roman" w:cs="Times New Roman"/>
          <w:sz w:val="24"/>
          <w:szCs w:val="24"/>
        </w:rPr>
      </w:pPr>
    </w:p>
    <w:p w:rsidR="000F57FE" w:rsidRPr="00305B73" w:rsidRDefault="000F57FE" w:rsidP="000F57FE">
      <w:pPr>
        <w:jc w:val="both"/>
        <w:rPr>
          <w:rFonts w:ascii="Times New Roman" w:hAnsi="Times New Roman" w:cs="Times New Roman"/>
          <w:sz w:val="24"/>
          <w:szCs w:val="24"/>
        </w:rPr>
      </w:pPr>
      <w:r>
        <w:rPr>
          <w:rFonts w:ascii="Times New Roman" w:hAnsi="Times New Roman" w:cs="Times New Roman"/>
          <w:sz w:val="24"/>
          <w:szCs w:val="24"/>
        </w:rPr>
        <w:t>Brest, le 19 juin 2026</w:t>
      </w:r>
    </w:p>
    <w:p w:rsidR="00305B73" w:rsidRDefault="00305B73">
      <w:pPr>
        <w:rPr>
          <w:rFonts w:ascii="Times New Roman" w:hAnsi="Times New Roman" w:cs="Times New Roman"/>
          <w:sz w:val="24"/>
          <w:szCs w:val="24"/>
        </w:rPr>
      </w:pPr>
    </w:p>
    <w:p w:rsidR="00305B73" w:rsidRDefault="00305B73" w:rsidP="00305B73">
      <w:pPr>
        <w:jc w:val="both"/>
        <w:rPr>
          <w:rFonts w:ascii="Times New Roman" w:hAnsi="Times New Roman" w:cs="Times New Roman"/>
          <w:sz w:val="24"/>
          <w:szCs w:val="24"/>
        </w:rPr>
      </w:pPr>
      <w:proofErr w:type="gramStart"/>
      <w:r>
        <w:rPr>
          <w:rFonts w:ascii="Times New Roman" w:hAnsi="Times New Roman" w:cs="Times New Roman"/>
          <w:sz w:val="24"/>
          <w:szCs w:val="24"/>
        </w:rPr>
        <w:t>à</w:t>
      </w:r>
      <w:proofErr w:type="gramEnd"/>
      <w:r>
        <w:rPr>
          <w:rFonts w:ascii="Times New Roman" w:hAnsi="Times New Roman" w:cs="Times New Roman"/>
          <w:sz w:val="24"/>
          <w:szCs w:val="24"/>
        </w:rPr>
        <w:t xml:space="preserve"> : </w:t>
      </w:r>
    </w:p>
    <w:p w:rsidR="00305B73" w:rsidRDefault="00305B73" w:rsidP="00305B73">
      <w:pPr>
        <w:jc w:val="both"/>
        <w:rPr>
          <w:rFonts w:ascii="Times New Roman" w:hAnsi="Times New Roman" w:cs="Times New Roman"/>
          <w:sz w:val="24"/>
          <w:szCs w:val="24"/>
        </w:rPr>
      </w:pPr>
    </w:p>
    <w:p w:rsidR="000F57FE" w:rsidRDefault="00305B73" w:rsidP="00305B73">
      <w:pPr>
        <w:jc w:val="both"/>
        <w:rPr>
          <w:rFonts w:ascii="Times New Roman" w:hAnsi="Times New Roman" w:cs="Times New Roman"/>
          <w:sz w:val="24"/>
          <w:szCs w:val="24"/>
        </w:rPr>
      </w:pPr>
      <w:r w:rsidRPr="000F57FE">
        <w:rPr>
          <w:rFonts w:ascii="Times New Roman" w:hAnsi="Times New Roman" w:cs="Times New Roman"/>
          <w:sz w:val="24"/>
          <w:szCs w:val="24"/>
        </w:rPr>
        <w:t>Mme</w:t>
      </w:r>
      <w:r w:rsidRPr="00305B73">
        <w:rPr>
          <w:rFonts w:ascii="Times New Roman" w:hAnsi="Times New Roman" w:cs="Times New Roman"/>
          <w:b/>
          <w:sz w:val="24"/>
          <w:szCs w:val="24"/>
        </w:rPr>
        <w:t xml:space="preserve"> </w:t>
      </w:r>
      <w:r w:rsidRPr="000F57FE">
        <w:rPr>
          <w:rFonts w:ascii="Times New Roman" w:hAnsi="Times New Roman" w:cs="Times New Roman"/>
          <w:sz w:val="24"/>
          <w:szCs w:val="24"/>
        </w:rPr>
        <w:t>La</w:t>
      </w:r>
      <w:r w:rsidRPr="00305B73">
        <w:rPr>
          <w:rFonts w:ascii="Times New Roman" w:hAnsi="Times New Roman" w:cs="Times New Roman"/>
          <w:b/>
          <w:sz w:val="24"/>
          <w:szCs w:val="24"/>
        </w:rPr>
        <w:t xml:space="preserve"> Préfète de région centre-Val de Loire</w:t>
      </w:r>
      <w:r w:rsidR="000F57FE">
        <w:rPr>
          <w:rFonts w:ascii="Times New Roman" w:hAnsi="Times New Roman" w:cs="Times New Roman"/>
          <w:sz w:val="24"/>
          <w:szCs w:val="24"/>
        </w:rPr>
        <w:t>,</w:t>
      </w:r>
    </w:p>
    <w:p w:rsidR="00305B73" w:rsidRDefault="00305B73" w:rsidP="00305B73">
      <w:pPr>
        <w:jc w:val="both"/>
        <w:rPr>
          <w:rFonts w:ascii="Times New Roman" w:hAnsi="Times New Roman" w:cs="Times New Roman"/>
          <w:sz w:val="24"/>
          <w:szCs w:val="24"/>
        </w:rPr>
      </w:pPr>
      <w:r>
        <w:rPr>
          <w:rFonts w:ascii="Times New Roman" w:hAnsi="Times New Roman" w:cs="Times New Roman"/>
          <w:sz w:val="24"/>
          <w:szCs w:val="24"/>
        </w:rPr>
        <w:t>Préf</w:t>
      </w:r>
      <w:r w:rsidR="000F57FE">
        <w:rPr>
          <w:rFonts w:ascii="Times New Roman" w:hAnsi="Times New Roman" w:cs="Times New Roman"/>
          <w:sz w:val="24"/>
          <w:szCs w:val="24"/>
        </w:rPr>
        <w:t>ète</w:t>
      </w:r>
      <w:r>
        <w:rPr>
          <w:rFonts w:ascii="Times New Roman" w:hAnsi="Times New Roman" w:cs="Times New Roman"/>
          <w:sz w:val="24"/>
          <w:szCs w:val="24"/>
        </w:rPr>
        <w:t xml:space="preserve"> coordinatrice du bassin Loire-Bretagne</w:t>
      </w:r>
    </w:p>
    <w:p w:rsidR="00305B73" w:rsidRPr="000F57FE" w:rsidRDefault="00305B73">
      <w:pPr>
        <w:rPr>
          <w:rFonts w:ascii="Times New Roman" w:hAnsi="Times New Roman" w:cs="Times New Roman"/>
          <w:sz w:val="24"/>
          <w:szCs w:val="24"/>
        </w:rPr>
      </w:pPr>
      <w:r w:rsidRPr="000F57FE">
        <w:rPr>
          <w:rFonts w:ascii="Times New Roman" w:hAnsi="Times New Roman" w:cs="Times New Roman"/>
        </w:rPr>
        <w:t>participationdupublic.sebrinal.dreal-centre@developpement-durable.gouv.fr</w:t>
      </w:r>
    </w:p>
    <w:p w:rsidR="009B1FA1" w:rsidRPr="00305B73" w:rsidRDefault="009B1FA1">
      <w:pPr>
        <w:rPr>
          <w:rFonts w:ascii="Times New Roman" w:hAnsi="Times New Roman" w:cs="Times New Roman"/>
          <w:sz w:val="24"/>
          <w:szCs w:val="24"/>
        </w:rPr>
      </w:pPr>
    </w:p>
    <w:p w:rsidR="009B1FA1" w:rsidRDefault="000F57FE" w:rsidP="003733DB">
      <w:pPr>
        <w:jc w:val="both"/>
        <w:rPr>
          <w:rFonts w:ascii="Times New Roman" w:hAnsi="Times New Roman" w:cs="Times New Roman"/>
          <w:sz w:val="24"/>
          <w:szCs w:val="24"/>
        </w:rPr>
      </w:pPr>
      <w:r>
        <w:rPr>
          <w:rFonts w:ascii="Times New Roman" w:hAnsi="Times New Roman" w:cs="Times New Roman"/>
          <w:sz w:val="24"/>
          <w:szCs w:val="24"/>
        </w:rPr>
        <w:t>Objet : Consultation en vue de la désignation des Zones Vulnérables aux Nitrates</w:t>
      </w:r>
    </w:p>
    <w:p w:rsidR="000F57FE" w:rsidRDefault="000F57FE" w:rsidP="003733DB">
      <w:pPr>
        <w:jc w:val="both"/>
        <w:rPr>
          <w:rFonts w:ascii="Times New Roman" w:hAnsi="Times New Roman" w:cs="Times New Roman"/>
          <w:sz w:val="24"/>
          <w:szCs w:val="24"/>
        </w:rPr>
      </w:pPr>
    </w:p>
    <w:p w:rsidR="000F57FE" w:rsidRDefault="000F57FE" w:rsidP="003733DB">
      <w:pPr>
        <w:jc w:val="both"/>
        <w:rPr>
          <w:rFonts w:ascii="Times New Roman" w:hAnsi="Times New Roman" w:cs="Times New Roman"/>
          <w:sz w:val="24"/>
          <w:szCs w:val="24"/>
        </w:rPr>
      </w:pPr>
    </w:p>
    <w:p w:rsidR="000F57FE" w:rsidRDefault="000F57FE" w:rsidP="003733DB">
      <w:pPr>
        <w:jc w:val="both"/>
        <w:rPr>
          <w:rFonts w:ascii="Times New Roman" w:hAnsi="Times New Roman" w:cs="Times New Roman"/>
          <w:sz w:val="24"/>
          <w:szCs w:val="24"/>
        </w:rPr>
      </w:pPr>
    </w:p>
    <w:p w:rsidR="000F57FE" w:rsidRDefault="000F57FE" w:rsidP="003733DB">
      <w:pPr>
        <w:jc w:val="both"/>
        <w:rPr>
          <w:rFonts w:ascii="Times New Roman" w:hAnsi="Times New Roman" w:cs="Times New Roman"/>
          <w:sz w:val="24"/>
          <w:szCs w:val="24"/>
        </w:rPr>
      </w:pPr>
      <w:r w:rsidRPr="000F57FE">
        <w:rPr>
          <w:rFonts w:ascii="Times New Roman" w:hAnsi="Times New Roman" w:cs="Times New Roman"/>
          <w:b/>
          <w:sz w:val="24"/>
          <w:szCs w:val="24"/>
        </w:rPr>
        <w:t>Madame la Préfète</w:t>
      </w:r>
      <w:r>
        <w:rPr>
          <w:rFonts w:ascii="Times New Roman" w:hAnsi="Times New Roman" w:cs="Times New Roman"/>
          <w:sz w:val="24"/>
          <w:szCs w:val="24"/>
        </w:rPr>
        <w:t>,</w:t>
      </w:r>
    </w:p>
    <w:p w:rsidR="000F57FE" w:rsidRPr="00305B73" w:rsidRDefault="000F57FE" w:rsidP="003733DB">
      <w:pPr>
        <w:jc w:val="both"/>
        <w:rPr>
          <w:rFonts w:ascii="Times New Roman" w:hAnsi="Times New Roman" w:cs="Times New Roman"/>
          <w:sz w:val="24"/>
          <w:szCs w:val="24"/>
        </w:rPr>
      </w:pPr>
    </w:p>
    <w:p w:rsidR="009B1FA1" w:rsidRPr="003733DB" w:rsidRDefault="00127543" w:rsidP="003733DB">
      <w:pPr>
        <w:jc w:val="both"/>
        <w:rPr>
          <w:rFonts w:ascii="Times New Roman" w:hAnsi="Times New Roman" w:cs="Times New Roman"/>
          <w:sz w:val="24"/>
          <w:szCs w:val="24"/>
        </w:rPr>
      </w:pPr>
      <w:r w:rsidRPr="00305B73">
        <w:rPr>
          <w:rFonts w:ascii="Times New Roman" w:hAnsi="Times New Roman" w:cs="Times New Roman"/>
          <w:sz w:val="24"/>
          <w:szCs w:val="24"/>
        </w:rPr>
        <w:t>Le contrat</w:t>
      </w:r>
      <w:r w:rsidRPr="003733DB">
        <w:rPr>
          <w:rFonts w:ascii="Times New Roman" w:hAnsi="Times New Roman" w:cs="Times New Roman"/>
          <w:sz w:val="24"/>
          <w:szCs w:val="24"/>
        </w:rPr>
        <w:t xml:space="preserve"> de la Rade de Brest, dénommé « </w:t>
      </w:r>
      <w:proofErr w:type="spellStart"/>
      <w:r w:rsidRPr="003733DB">
        <w:rPr>
          <w:rFonts w:ascii="Times New Roman" w:hAnsi="Times New Roman" w:cs="Times New Roman"/>
          <w:sz w:val="24"/>
          <w:szCs w:val="24"/>
        </w:rPr>
        <w:t>TerraRade</w:t>
      </w:r>
      <w:proofErr w:type="spellEnd"/>
      <w:r w:rsidRPr="003733DB">
        <w:rPr>
          <w:rFonts w:ascii="Times New Roman" w:hAnsi="Times New Roman" w:cs="Times New Roman"/>
          <w:sz w:val="24"/>
          <w:szCs w:val="24"/>
        </w:rPr>
        <w:t xml:space="preserve"> », est un programme visant </w:t>
      </w:r>
      <w:r w:rsidR="009B25BB">
        <w:rPr>
          <w:rFonts w:ascii="Times New Roman" w:hAnsi="Times New Roman" w:cs="Times New Roman"/>
          <w:sz w:val="24"/>
          <w:szCs w:val="24"/>
        </w:rPr>
        <w:t xml:space="preserve">à </w:t>
      </w:r>
      <w:r w:rsidRPr="003733DB">
        <w:rPr>
          <w:rFonts w:ascii="Times New Roman" w:hAnsi="Times New Roman" w:cs="Times New Roman"/>
          <w:sz w:val="24"/>
          <w:szCs w:val="24"/>
        </w:rPr>
        <w:t>la restauration écologique de la rade et de ses ressources marines.</w:t>
      </w:r>
      <w:r w:rsidR="00431729" w:rsidRPr="003733DB">
        <w:rPr>
          <w:rFonts w:ascii="Times New Roman" w:hAnsi="Times New Roman" w:cs="Times New Roman"/>
          <w:sz w:val="24"/>
          <w:szCs w:val="24"/>
        </w:rPr>
        <w:t xml:space="preserve"> C’est </w:t>
      </w:r>
      <w:r w:rsidR="00BF2926" w:rsidRPr="003733DB">
        <w:rPr>
          <w:rFonts w:ascii="Times New Roman" w:hAnsi="Times New Roman" w:cs="Times New Roman"/>
          <w:sz w:val="24"/>
          <w:szCs w:val="24"/>
        </w:rPr>
        <w:t xml:space="preserve">une lettre </w:t>
      </w:r>
      <w:r w:rsidR="00431729" w:rsidRPr="003733DB">
        <w:rPr>
          <w:rFonts w:ascii="Times New Roman" w:hAnsi="Times New Roman" w:cs="Times New Roman"/>
          <w:sz w:val="24"/>
          <w:szCs w:val="24"/>
        </w:rPr>
        <w:t xml:space="preserve">du préfet du Finistère </w:t>
      </w:r>
      <w:r w:rsidR="00BF2926" w:rsidRPr="003733DB">
        <w:rPr>
          <w:rFonts w:ascii="Times New Roman" w:hAnsi="Times New Roman" w:cs="Times New Roman"/>
          <w:sz w:val="24"/>
          <w:szCs w:val="24"/>
        </w:rPr>
        <w:t xml:space="preserve">envoyée en 2018 aux présidents des SAGE </w:t>
      </w:r>
      <w:r w:rsidR="005E3180" w:rsidRPr="003733DB">
        <w:rPr>
          <w:rFonts w:ascii="Times New Roman" w:hAnsi="Times New Roman" w:cs="Times New Roman"/>
          <w:sz w:val="24"/>
          <w:szCs w:val="24"/>
        </w:rPr>
        <w:t>concernés qui en a initié la création. Mis en place et institué en tant que « Contrat de Rade »</w:t>
      </w:r>
      <w:r w:rsidRPr="003733DB">
        <w:rPr>
          <w:rFonts w:ascii="Times New Roman" w:hAnsi="Times New Roman" w:cs="Times New Roman"/>
          <w:sz w:val="24"/>
          <w:szCs w:val="24"/>
        </w:rPr>
        <w:t xml:space="preserve"> en 2022 par la métropole brestoise, </w:t>
      </w:r>
      <w:proofErr w:type="spellStart"/>
      <w:r w:rsidR="005E3180" w:rsidRPr="000F57FE">
        <w:rPr>
          <w:rFonts w:ascii="Times New Roman" w:hAnsi="Times New Roman" w:cs="Times New Roman"/>
          <w:i/>
          <w:sz w:val="24"/>
          <w:szCs w:val="24"/>
        </w:rPr>
        <w:t>TerraRade</w:t>
      </w:r>
      <w:proofErr w:type="spellEnd"/>
      <w:r w:rsidRPr="003733DB">
        <w:rPr>
          <w:rFonts w:ascii="Times New Roman" w:hAnsi="Times New Roman" w:cs="Times New Roman"/>
          <w:sz w:val="24"/>
          <w:szCs w:val="24"/>
        </w:rPr>
        <w:t xml:space="preserve"> réunit les 137 communes du pourtour de la rade et de son bassin versant. Ce dernier s’étend sur 2650 km2, bordé au nord par les Monts d’Arrée et au sud par les Montagnes Noires.</w:t>
      </w:r>
      <w:r w:rsidR="005E3180" w:rsidRPr="003733DB">
        <w:rPr>
          <w:rFonts w:ascii="Times New Roman" w:hAnsi="Times New Roman" w:cs="Times New Roman"/>
          <w:sz w:val="24"/>
          <w:szCs w:val="24"/>
        </w:rPr>
        <w:t xml:space="preserve"> Le contrat s’appuie sur une communauté scientifique</w:t>
      </w:r>
      <w:r w:rsidR="009B25BB">
        <w:rPr>
          <w:rFonts w:ascii="Times New Roman" w:hAnsi="Times New Roman" w:cs="Times New Roman"/>
          <w:sz w:val="24"/>
          <w:szCs w:val="24"/>
        </w:rPr>
        <w:t xml:space="preserve"> en Sciences de la Me</w:t>
      </w:r>
      <w:r w:rsidR="005E3180" w:rsidRPr="003733DB">
        <w:rPr>
          <w:rFonts w:ascii="Times New Roman" w:hAnsi="Times New Roman" w:cs="Times New Roman"/>
          <w:sz w:val="24"/>
          <w:szCs w:val="24"/>
        </w:rPr>
        <w:t>r et du Littoral particulièrement développé</w:t>
      </w:r>
      <w:r w:rsidR="009B25BB">
        <w:rPr>
          <w:rFonts w:ascii="Times New Roman" w:hAnsi="Times New Roman" w:cs="Times New Roman"/>
          <w:sz w:val="24"/>
          <w:szCs w:val="24"/>
        </w:rPr>
        <w:t>e</w:t>
      </w:r>
      <w:r w:rsidR="005E3180" w:rsidRPr="003733DB">
        <w:rPr>
          <w:rFonts w:ascii="Times New Roman" w:hAnsi="Times New Roman" w:cs="Times New Roman"/>
          <w:sz w:val="24"/>
          <w:szCs w:val="24"/>
        </w:rPr>
        <w:t xml:space="preserve"> à la pointe de Bretagne (Université, Institut Universitaire Européen de la Mer –</w:t>
      </w:r>
      <w:r w:rsidR="003733DB">
        <w:rPr>
          <w:rFonts w:ascii="Times New Roman" w:hAnsi="Times New Roman" w:cs="Times New Roman"/>
          <w:sz w:val="24"/>
          <w:szCs w:val="24"/>
        </w:rPr>
        <w:t>IUEM</w:t>
      </w:r>
      <w:r w:rsidR="005E3180" w:rsidRPr="003733DB">
        <w:rPr>
          <w:rFonts w:ascii="Times New Roman" w:hAnsi="Times New Roman" w:cs="Times New Roman"/>
          <w:sz w:val="24"/>
          <w:szCs w:val="24"/>
        </w:rPr>
        <w:t>, Ifremer, Zone Atelier du CNRS).</w:t>
      </w:r>
    </w:p>
    <w:p w:rsidR="00127543" w:rsidRPr="003733DB" w:rsidRDefault="00127543" w:rsidP="003733DB">
      <w:pPr>
        <w:jc w:val="both"/>
        <w:rPr>
          <w:rFonts w:ascii="Times New Roman" w:hAnsi="Times New Roman" w:cs="Times New Roman"/>
          <w:sz w:val="24"/>
          <w:szCs w:val="24"/>
        </w:rPr>
      </w:pPr>
    </w:p>
    <w:p w:rsidR="00127543" w:rsidRPr="003733DB" w:rsidRDefault="00127543" w:rsidP="003733DB">
      <w:pPr>
        <w:jc w:val="both"/>
        <w:rPr>
          <w:rFonts w:ascii="Times New Roman" w:hAnsi="Times New Roman" w:cs="Times New Roman"/>
          <w:sz w:val="24"/>
          <w:szCs w:val="24"/>
        </w:rPr>
      </w:pPr>
      <w:r w:rsidRPr="000F57FE">
        <w:rPr>
          <w:rFonts w:ascii="Times New Roman" w:hAnsi="Times New Roman" w:cs="Times New Roman"/>
          <w:b/>
          <w:sz w:val="24"/>
          <w:szCs w:val="24"/>
        </w:rPr>
        <w:t xml:space="preserve">Le Comité Scientifique de </w:t>
      </w:r>
      <w:proofErr w:type="spellStart"/>
      <w:r w:rsidR="00B64C7B" w:rsidRPr="000F57FE">
        <w:rPr>
          <w:rFonts w:ascii="Times New Roman" w:hAnsi="Times New Roman" w:cs="Times New Roman"/>
          <w:b/>
          <w:i/>
          <w:sz w:val="24"/>
          <w:szCs w:val="24"/>
        </w:rPr>
        <w:t>TerraRade</w:t>
      </w:r>
      <w:proofErr w:type="spellEnd"/>
      <w:r w:rsidRPr="000F57FE">
        <w:rPr>
          <w:rFonts w:ascii="Times New Roman" w:hAnsi="Times New Roman" w:cs="Times New Roman"/>
          <w:b/>
          <w:sz w:val="24"/>
          <w:szCs w:val="24"/>
        </w:rPr>
        <w:t xml:space="preserve"> que je préside, est constitué de 24 scientifiques issus de différentes institutions (CNRS, Universités, MNHN, INRAE, CEREMA, </w:t>
      </w:r>
      <w:proofErr w:type="spellStart"/>
      <w:r w:rsidRPr="000F57FE">
        <w:rPr>
          <w:rFonts w:ascii="Times New Roman" w:hAnsi="Times New Roman" w:cs="Times New Roman"/>
          <w:b/>
          <w:sz w:val="24"/>
          <w:szCs w:val="24"/>
        </w:rPr>
        <w:t>Labocea</w:t>
      </w:r>
      <w:proofErr w:type="spellEnd"/>
      <w:r w:rsidRPr="000F57FE">
        <w:rPr>
          <w:rFonts w:ascii="Times New Roman" w:hAnsi="Times New Roman" w:cs="Times New Roman"/>
          <w:b/>
          <w:sz w:val="24"/>
          <w:szCs w:val="24"/>
        </w:rPr>
        <w:t xml:space="preserve">, </w:t>
      </w:r>
      <w:proofErr w:type="spellStart"/>
      <w:r w:rsidRPr="000F57FE">
        <w:rPr>
          <w:rFonts w:ascii="Times New Roman" w:hAnsi="Times New Roman" w:cs="Times New Roman"/>
          <w:b/>
          <w:sz w:val="24"/>
          <w:szCs w:val="24"/>
        </w:rPr>
        <w:t>Oceanopolis</w:t>
      </w:r>
      <w:proofErr w:type="spellEnd"/>
      <w:r w:rsidRPr="000F57FE">
        <w:rPr>
          <w:rFonts w:ascii="Times New Roman" w:hAnsi="Times New Roman" w:cs="Times New Roman"/>
          <w:b/>
          <w:sz w:val="24"/>
          <w:szCs w:val="24"/>
        </w:rPr>
        <w:t>) couvrant par leurs compétences l’essentiel des problématiques liées au</w:t>
      </w:r>
      <w:r w:rsidR="008961B1" w:rsidRPr="000F57FE">
        <w:rPr>
          <w:rFonts w:ascii="Times New Roman" w:hAnsi="Times New Roman" w:cs="Times New Roman"/>
          <w:b/>
          <w:sz w:val="24"/>
          <w:szCs w:val="24"/>
        </w:rPr>
        <w:t xml:space="preserve"> fonctionnement de cet écosystème en continuité Terre-Mer</w:t>
      </w:r>
      <w:r w:rsidR="008961B1" w:rsidRPr="003733DB">
        <w:rPr>
          <w:rFonts w:ascii="Times New Roman" w:hAnsi="Times New Roman" w:cs="Times New Roman"/>
          <w:sz w:val="24"/>
          <w:szCs w:val="24"/>
        </w:rPr>
        <w:t>.</w:t>
      </w:r>
    </w:p>
    <w:p w:rsidR="00B64C7B" w:rsidRPr="003733DB" w:rsidRDefault="00B64C7B" w:rsidP="003733DB">
      <w:pPr>
        <w:jc w:val="both"/>
        <w:rPr>
          <w:rFonts w:ascii="Times New Roman" w:hAnsi="Times New Roman" w:cs="Times New Roman"/>
          <w:sz w:val="24"/>
          <w:szCs w:val="24"/>
        </w:rPr>
      </w:pPr>
    </w:p>
    <w:p w:rsidR="00B64C7B" w:rsidRPr="003733DB" w:rsidRDefault="00B64C7B" w:rsidP="003733DB">
      <w:pPr>
        <w:jc w:val="both"/>
        <w:rPr>
          <w:rFonts w:ascii="Times New Roman" w:hAnsi="Times New Roman" w:cs="Times New Roman"/>
          <w:sz w:val="24"/>
          <w:szCs w:val="24"/>
        </w:rPr>
      </w:pPr>
      <w:r w:rsidRPr="003733DB">
        <w:rPr>
          <w:rFonts w:ascii="Times New Roman" w:hAnsi="Times New Roman" w:cs="Times New Roman"/>
          <w:sz w:val="24"/>
          <w:szCs w:val="24"/>
        </w:rPr>
        <w:t>Sur la base d’un diagnostic d’état de la Rade de B</w:t>
      </w:r>
      <w:r w:rsidR="00B2705B">
        <w:rPr>
          <w:rFonts w:ascii="Times New Roman" w:hAnsi="Times New Roman" w:cs="Times New Roman"/>
          <w:sz w:val="24"/>
          <w:szCs w:val="24"/>
        </w:rPr>
        <w:t>rest produit en 2022, le</w:t>
      </w:r>
      <w:r w:rsidRPr="003733DB">
        <w:rPr>
          <w:rFonts w:ascii="Times New Roman" w:hAnsi="Times New Roman" w:cs="Times New Roman"/>
          <w:sz w:val="24"/>
          <w:szCs w:val="24"/>
        </w:rPr>
        <w:t xml:space="preserve"> Comité Scientifique a contribué au développement d’actions visant au retour à un état sain et productif de cet écosystème remarquable. Deux grands chapitres d’actions sont identifiés, les uns concernent la qualité de l’eau en rade, le second les activités maritimes qui s’y développent.</w:t>
      </w:r>
    </w:p>
    <w:p w:rsidR="00B64C7B" w:rsidRDefault="00B64C7B" w:rsidP="003733DB">
      <w:pPr>
        <w:jc w:val="both"/>
        <w:rPr>
          <w:rFonts w:ascii="Times New Roman" w:hAnsi="Times New Roman" w:cs="Times New Roman"/>
          <w:sz w:val="24"/>
          <w:szCs w:val="24"/>
        </w:rPr>
      </w:pPr>
      <w:r w:rsidRPr="003733DB">
        <w:rPr>
          <w:rFonts w:ascii="Times New Roman" w:hAnsi="Times New Roman" w:cs="Times New Roman"/>
          <w:sz w:val="24"/>
          <w:szCs w:val="24"/>
        </w:rPr>
        <w:t xml:space="preserve">Concernant la qualité de l’eau de la rade, la problématique de </w:t>
      </w:r>
      <w:proofErr w:type="gramStart"/>
      <w:r w:rsidRPr="003733DB">
        <w:rPr>
          <w:rFonts w:ascii="Times New Roman" w:hAnsi="Times New Roman" w:cs="Times New Roman"/>
          <w:sz w:val="24"/>
          <w:szCs w:val="24"/>
        </w:rPr>
        <w:t>la</w:t>
      </w:r>
      <w:proofErr w:type="gramEnd"/>
      <w:r w:rsidRPr="003733DB">
        <w:rPr>
          <w:rFonts w:ascii="Times New Roman" w:hAnsi="Times New Roman" w:cs="Times New Roman"/>
          <w:sz w:val="24"/>
          <w:szCs w:val="24"/>
        </w:rPr>
        <w:t xml:space="preserve"> sur-fertilisation du milieu par un apport excessif d’azote depuis le bassin-versant est la plus importante. Chaque année la rade reçoit 26 000 tonnes de nitrates (soit près de 100 tonnes chaque jour) en provenance </w:t>
      </w:r>
      <w:r w:rsidR="00B2705B">
        <w:rPr>
          <w:rFonts w:ascii="Times New Roman" w:hAnsi="Times New Roman" w:cs="Times New Roman"/>
          <w:sz w:val="24"/>
          <w:szCs w:val="24"/>
        </w:rPr>
        <w:t>majoritairement</w:t>
      </w:r>
      <w:r w:rsidRPr="003733DB">
        <w:rPr>
          <w:rFonts w:ascii="Times New Roman" w:hAnsi="Times New Roman" w:cs="Times New Roman"/>
          <w:sz w:val="24"/>
          <w:szCs w:val="24"/>
        </w:rPr>
        <w:t xml:space="preserve"> des activités agricoles </w:t>
      </w:r>
      <w:r w:rsidR="003733DB">
        <w:rPr>
          <w:rFonts w:ascii="Times New Roman" w:hAnsi="Times New Roman" w:cs="Times New Roman"/>
          <w:sz w:val="24"/>
          <w:szCs w:val="24"/>
        </w:rPr>
        <w:t>(l</w:t>
      </w:r>
      <w:r w:rsidRPr="003733DB">
        <w:rPr>
          <w:rFonts w:ascii="Times New Roman" w:hAnsi="Times New Roman" w:cs="Times New Roman"/>
          <w:sz w:val="24"/>
          <w:szCs w:val="24"/>
        </w:rPr>
        <w:t xml:space="preserve">’apport d’azote provenant des stations d’épuration est estimé à 3% </w:t>
      </w:r>
      <w:r w:rsidR="00E25458">
        <w:rPr>
          <w:rFonts w:ascii="Times New Roman" w:hAnsi="Times New Roman" w:cs="Times New Roman"/>
          <w:sz w:val="24"/>
          <w:szCs w:val="24"/>
        </w:rPr>
        <w:t>du flux total parvenant en</w:t>
      </w:r>
      <w:r w:rsidRPr="003733DB">
        <w:rPr>
          <w:rFonts w:ascii="Times New Roman" w:hAnsi="Times New Roman" w:cs="Times New Roman"/>
          <w:sz w:val="24"/>
          <w:szCs w:val="24"/>
        </w:rPr>
        <w:t xml:space="preserve"> Rade de Brest).</w:t>
      </w:r>
    </w:p>
    <w:p w:rsidR="000F57FE" w:rsidRPr="003733DB" w:rsidRDefault="000F57FE" w:rsidP="003733DB">
      <w:pPr>
        <w:jc w:val="both"/>
        <w:rPr>
          <w:rFonts w:ascii="Times New Roman" w:hAnsi="Times New Roman" w:cs="Times New Roman"/>
          <w:sz w:val="24"/>
          <w:szCs w:val="24"/>
        </w:rPr>
      </w:pPr>
    </w:p>
    <w:p w:rsidR="00DD5F35" w:rsidRDefault="00B64C7B" w:rsidP="003733DB">
      <w:pPr>
        <w:jc w:val="both"/>
        <w:rPr>
          <w:rFonts w:ascii="Times New Roman" w:hAnsi="Times New Roman" w:cs="Times New Roman"/>
          <w:sz w:val="24"/>
          <w:szCs w:val="24"/>
        </w:rPr>
      </w:pPr>
      <w:r w:rsidRPr="003733DB">
        <w:rPr>
          <w:rFonts w:ascii="Times New Roman" w:hAnsi="Times New Roman" w:cs="Times New Roman"/>
          <w:sz w:val="24"/>
          <w:szCs w:val="24"/>
        </w:rPr>
        <w:t xml:space="preserve">L’excès d’azote, et les déséquilibres entre sels nutritifs dont il est la cause, induisent des altérations visibles et déterminantes pour la rade. </w:t>
      </w:r>
      <w:r w:rsidR="004366A8" w:rsidRPr="003733DB">
        <w:rPr>
          <w:rFonts w:ascii="Times New Roman" w:hAnsi="Times New Roman" w:cs="Times New Roman"/>
          <w:sz w:val="24"/>
          <w:szCs w:val="24"/>
        </w:rPr>
        <w:t>Elles sont</w:t>
      </w:r>
      <w:r w:rsidRPr="003733DB">
        <w:rPr>
          <w:rFonts w:ascii="Times New Roman" w:hAnsi="Times New Roman" w:cs="Times New Roman"/>
          <w:sz w:val="24"/>
          <w:szCs w:val="24"/>
        </w:rPr>
        <w:t xml:space="preserve"> bien connues et décrites :</w:t>
      </w:r>
      <w:r w:rsidR="00431729" w:rsidRPr="003733DB">
        <w:rPr>
          <w:rFonts w:ascii="Times New Roman" w:hAnsi="Times New Roman" w:cs="Times New Roman"/>
          <w:sz w:val="24"/>
          <w:szCs w:val="24"/>
        </w:rPr>
        <w:t xml:space="preserve"> i) D</w:t>
      </w:r>
      <w:r w:rsidRPr="003733DB">
        <w:rPr>
          <w:rFonts w:ascii="Times New Roman" w:hAnsi="Times New Roman" w:cs="Times New Roman"/>
          <w:sz w:val="24"/>
          <w:szCs w:val="24"/>
        </w:rPr>
        <w:t xml:space="preserve">éveloppement des algues vertes dans </w:t>
      </w:r>
      <w:r w:rsidR="00E47DFB">
        <w:rPr>
          <w:rFonts w:ascii="Times New Roman" w:hAnsi="Times New Roman" w:cs="Times New Roman"/>
          <w:sz w:val="24"/>
          <w:szCs w:val="24"/>
        </w:rPr>
        <w:t xml:space="preserve">les </w:t>
      </w:r>
      <w:r w:rsidRPr="003733DB">
        <w:rPr>
          <w:rFonts w:ascii="Times New Roman" w:hAnsi="Times New Roman" w:cs="Times New Roman"/>
          <w:sz w:val="24"/>
          <w:szCs w:val="24"/>
        </w:rPr>
        <w:t>masse</w:t>
      </w:r>
      <w:r w:rsidR="00E47DFB">
        <w:rPr>
          <w:rFonts w:ascii="Times New Roman" w:hAnsi="Times New Roman" w:cs="Times New Roman"/>
          <w:sz w:val="24"/>
          <w:szCs w:val="24"/>
        </w:rPr>
        <w:t>s</w:t>
      </w:r>
      <w:r w:rsidRPr="003733DB">
        <w:rPr>
          <w:rFonts w:ascii="Times New Roman" w:hAnsi="Times New Roman" w:cs="Times New Roman"/>
          <w:sz w:val="24"/>
          <w:szCs w:val="24"/>
        </w:rPr>
        <w:t xml:space="preserve"> d’eau et sur les vasières ii) Modification des </w:t>
      </w:r>
      <w:r w:rsidR="00E25458">
        <w:rPr>
          <w:rFonts w:ascii="Times New Roman" w:hAnsi="Times New Roman" w:cs="Times New Roman"/>
          <w:sz w:val="24"/>
          <w:szCs w:val="24"/>
        </w:rPr>
        <w:t>populations planctoniques iii) E</w:t>
      </w:r>
      <w:r w:rsidRPr="003733DB">
        <w:rPr>
          <w:rFonts w:ascii="Times New Roman" w:hAnsi="Times New Roman" w:cs="Times New Roman"/>
          <w:sz w:val="24"/>
          <w:szCs w:val="24"/>
        </w:rPr>
        <w:t xml:space="preserve">mergence </w:t>
      </w:r>
      <w:r w:rsidR="00DD5F35">
        <w:rPr>
          <w:rFonts w:ascii="Times New Roman" w:hAnsi="Times New Roman" w:cs="Times New Roman"/>
          <w:sz w:val="24"/>
          <w:szCs w:val="24"/>
        </w:rPr>
        <w:t>récurr</w:t>
      </w:r>
      <w:r w:rsidR="00E47DFB">
        <w:rPr>
          <w:rFonts w:ascii="Times New Roman" w:hAnsi="Times New Roman" w:cs="Times New Roman"/>
          <w:sz w:val="24"/>
          <w:szCs w:val="24"/>
        </w:rPr>
        <w:t xml:space="preserve">ente de </w:t>
      </w:r>
      <w:proofErr w:type="spellStart"/>
      <w:r w:rsidR="00E47DFB">
        <w:rPr>
          <w:rFonts w:ascii="Times New Roman" w:hAnsi="Times New Roman" w:cs="Times New Roman"/>
          <w:sz w:val="24"/>
          <w:szCs w:val="24"/>
        </w:rPr>
        <w:t>microalgues</w:t>
      </w:r>
      <w:proofErr w:type="spellEnd"/>
      <w:r w:rsidR="00E47DFB">
        <w:rPr>
          <w:rFonts w:ascii="Times New Roman" w:hAnsi="Times New Roman" w:cs="Times New Roman"/>
          <w:sz w:val="24"/>
          <w:szCs w:val="24"/>
        </w:rPr>
        <w:t xml:space="preserve"> produisant</w:t>
      </w:r>
      <w:r w:rsidR="00DD5F35">
        <w:rPr>
          <w:rFonts w:ascii="Times New Roman" w:hAnsi="Times New Roman" w:cs="Times New Roman"/>
          <w:sz w:val="24"/>
          <w:szCs w:val="24"/>
        </w:rPr>
        <w:t xml:space="preserve"> de</w:t>
      </w:r>
      <w:r w:rsidR="00E47DFB">
        <w:rPr>
          <w:rFonts w:ascii="Times New Roman" w:hAnsi="Times New Roman" w:cs="Times New Roman"/>
          <w:sz w:val="24"/>
          <w:szCs w:val="24"/>
        </w:rPr>
        <w:t>s</w:t>
      </w:r>
      <w:r w:rsidR="00DD5F35">
        <w:rPr>
          <w:rFonts w:ascii="Times New Roman" w:hAnsi="Times New Roman" w:cs="Times New Roman"/>
          <w:sz w:val="24"/>
          <w:szCs w:val="24"/>
        </w:rPr>
        <w:t xml:space="preserve"> </w:t>
      </w:r>
      <w:r w:rsidR="00E25458">
        <w:rPr>
          <w:rFonts w:ascii="Times New Roman" w:hAnsi="Times New Roman" w:cs="Times New Roman"/>
          <w:sz w:val="24"/>
          <w:szCs w:val="24"/>
        </w:rPr>
        <w:lastRenderedPageBreak/>
        <w:t>substances toxiques</w:t>
      </w:r>
      <w:r w:rsidR="004366A8" w:rsidRPr="003733DB">
        <w:rPr>
          <w:rFonts w:ascii="Times New Roman" w:hAnsi="Times New Roman" w:cs="Times New Roman"/>
          <w:sz w:val="24"/>
          <w:szCs w:val="24"/>
        </w:rPr>
        <w:t xml:space="preserve"> pour l</w:t>
      </w:r>
      <w:r w:rsidR="00E47DFB">
        <w:rPr>
          <w:rFonts w:ascii="Times New Roman" w:hAnsi="Times New Roman" w:cs="Times New Roman"/>
          <w:sz w:val="24"/>
          <w:szCs w:val="24"/>
        </w:rPr>
        <w:t xml:space="preserve">es humains </w:t>
      </w:r>
      <w:r w:rsidR="004366A8" w:rsidRPr="003733DB">
        <w:rPr>
          <w:rFonts w:ascii="Times New Roman" w:hAnsi="Times New Roman" w:cs="Times New Roman"/>
          <w:sz w:val="24"/>
          <w:szCs w:val="24"/>
        </w:rPr>
        <w:t>(</w:t>
      </w:r>
      <w:proofErr w:type="spellStart"/>
      <w:r w:rsidR="004366A8" w:rsidRPr="003733DB">
        <w:rPr>
          <w:rFonts w:ascii="Times New Roman" w:hAnsi="Times New Roman" w:cs="Times New Roman"/>
          <w:sz w:val="24"/>
          <w:szCs w:val="24"/>
        </w:rPr>
        <w:t>a</w:t>
      </w:r>
      <w:r w:rsidRPr="003733DB">
        <w:rPr>
          <w:rFonts w:ascii="Times New Roman" w:hAnsi="Times New Roman" w:cs="Times New Roman"/>
          <w:sz w:val="24"/>
          <w:szCs w:val="24"/>
        </w:rPr>
        <w:t>mnesic</w:t>
      </w:r>
      <w:proofErr w:type="spellEnd"/>
      <w:r w:rsidR="004366A8" w:rsidRPr="003733DB">
        <w:rPr>
          <w:rFonts w:ascii="Times New Roman" w:hAnsi="Times New Roman" w:cs="Times New Roman"/>
          <w:sz w:val="24"/>
          <w:szCs w:val="24"/>
        </w:rPr>
        <w:t xml:space="preserve"> ASP</w:t>
      </w:r>
      <w:r w:rsidRPr="003733DB">
        <w:rPr>
          <w:rFonts w:ascii="Times New Roman" w:hAnsi="Times New Roman" w:cs="Times New Roman"/>
          <w:sz w:val="24"/>
          <w:szCs w:val="24"/>
        </w:rPr>
        <w:t xml:space="preserve">, </w:t>
      </w:r>
      <w:proofErr w:type="spellStart"/>
      <w:r w:rsidRPr="003733DB">
        <w:rPr>
          <w:rFonts w:ascii="Times New Roman" w:hAnsi="Times New Roman" w:cs="Times New Roman"/>
          <w:sz w:val="24"/>
          <w:szCs w:val="24"/>
        </w:rPr>
        <w:t>dia</w:t>
      </w:r>
      <w:r w:rsidR="004366A8" w:rsidRPr="003733DB">
        <w:rPr>
          <w:rFonts w:ascii="Times New Roman" w:hAnsi="Times New Roman" w:cs="Times New Roman"/>
          <w:sz w:val="24"/>
          <w:szCs w:val="24"/>
        </w:rPr>
        <w:t>r</w:t>
      </w:r>
      <w:r w:rsidRPr="003733DB">
        <w:rPr>
          <w:rFonts w:ascii="Times New Roman" w:hAnsi="Times New Roman" w:cs="Times New Roman"/>
          <w:sz w:val="24"/>
          <w:szCs w:val="24"/>
        </w:rPr>
        <w:t>rheic</w:t>
      </w:r>
      <w:proofErr w:type="spellEnd"/>
      <w:r w:rsidR="004366A8" w:rsidRPr="003733DB">
        <w:rPr>
          <w:rFonts w:ascii="Times New Roman" w:hAnsi="Times New Roman" w:cs="Times New Roman"/>
          <w:sz w:val="24"/>
          <w:szCs w:val="24"/>
        </w:rPr>
        <w:t xml:space="preserve"> DSP</w:t>
      </w:r>
      <w:r w:rsidRPr="003733DB">
        <w:rPr>
          <w:rFonts w:ascii="Times New Roman" w:hAnsi="Times New Roman" w:cs="Times New Roman"/>
          <w:sz w:val="24"/>
          <w:szCs w:val="24"/>
        </w:rPr>
        <w:t xml:space="preserve"> et </w:t>
      </w:r>
      <w:proofErr w:type="spellStart"/>
      <w:r w:rsidRPr="003733DB">
        <w:rPr>
          <w:rFonts w:ascii="Times New Roman" w:hAnsi="Times New Roman" w:cs="Times New Roman"/>
          <w:sz w:val="24"/>
          <w:szCs w:val="24"/>
        </w:rPr>
        <w:t>paralytic</w:t>
      </w:r>
      <w:proofErr w:type="spellEnd"/>
      <w:r w:rsidRPr="003733DB">
        <w:rPr>
          <w:rFonts w:ascii="Times New Roman" w:hAnsi="Times New Roman" w:cs="Times New Roman"/>
          <w:sz w:val="24"/>
          <w:szCs w:val="24"/>
        </w:rPr>
        <w:t xml:space="preserve"> </w:t>
      </w:r>
      <w:r w:rsidRPr="00DD5F35">
        <w:rPr>
          <w:rFonts w:ascii="Times New Roman" w:hAnsi="Times New Roman" w:cs="Times New Roman"/>
          <w:sz w:val="24"/>
          <w:szCs w:val="24"/>
        </w:rPr>
        <w:t>poison</w:t>
      </w:r>
      <w:r w:rsidR="004366A8" w:rsidRPr="00DD5F35">
        <w:rPr>
          <w:rFonts w:ascii="Times New Roman" w:hAnsi="Times New Roman" w:cs="Times New Roman"/>
          <w:sz w:val="24"/>
          <w:szCs w:val="24"/>
        </w:rPr>
        <w:t xml:space="preserve"> PSP</w:t>
      </w:r>
      <w:r w:rsidRPr="00DD5F35">
        <w:rPr>
          <w:rFonts w:ascii="Times New Roman" w:hAnsi="Times New Roman" w:cs="Times New Roman"/>
          <w:sz w:val="24"/>
          <w:szCs w:val="24"/>
        </w:rPr>
        <w:t>)</w:t>
      </w:r>
      <w:r w:rsidR="00DD5F35" w:rsidRPr="00DD5F35">
        <w:rPr>
          <w:rFonts w:ascii="Times New Roman" w:hAnsi="Times New Roman" w:cs="Times New Roman"/>
          <w:sz w:val="24"/>
          <w:szCs w:val="24"/>
        </w:rPr>
        <w:t xml:space="preserve"> entraînant des fermetures de la pêche ainsi que des interdictions de commercialisation des coquillages pour les pêcheurs et les ostréiculteurs de la rade.</w:t>
      </w:r>
    </w:p>
    <w:p w:rsidR="00B64C7B" w:rsidRPr="00DD5F35" w:rsidRDefault="00432E8C" w:rsidP="003733DB">
      <w:pPr>
        <w:jc w:val="both"/>
        <w:rPr>
          <w:rFonts w:ascii="Times New Roman" w:hAnsi="Times New Roman" w:cs="Times New Roman"/>
          <w:sz w:val="24"/>
          <w:szCs w:val="24"/>
        </w:rPr>
      </w:pPr>
      <w:r w:rsidRPr="00DD5F35">
        <w:rPr>
          <w:rFonts w:ascii="Times New Roman" w:hAnsi="Times New Roman" w:cs="Times New Roman"/>
          <w:sz w:val="24"/>
          <w:szCs w:val="24"/>
        </w:rPr>
        <w:t>Ces manifestations directes de l’excédent azoté ont un impact sur l’ensemble du fonctionnement de l’écosystème rade, sur sa biodiversité et sur la santé humaine.</w:t>
      </w:r>
    </w:p>
    <w:p w:rsidR="003733DB" w:rsidRDefault="003733DB" w:rsidP="003733DB">
      <w:pPr>
        <w:jc w:val="both"/>
        <w:rPr>
          <w:rFonts w:ascii="Times New Roman" w:hAnsi="Times New Roman" w:cs="Times New Roman"/>
          <w:sz w:val="24"/>
          <w:szCs w:val="24"/>
        </w:rPr>
      </w:pPr>
    </w:p>
    <w:p w:rsidR="003733DB" w:rsidRDefault="003733DB" w:rsidP="003733DB">
      <w:pPr>
        <w:jc w:val="both"/>
        <w:rPr>
          <w:rFonts w:ascii="Times New Roman" w:hAnsi="Times New Roman" w:cs="Times New Roman"/>
          <w:sz w:val="24"/>
          <w:szCs w:val="24"/>
        </w:rPr>
      </w:pPr>
      <w:r>
        <w:rPr>
          <w:rFonts w:ascii="Times New Roman" w:hAnsi="Times New Roman" w:cs="Times New Roman"/>
          <w:sz w:val="24"/>
          <w:szCs w:val="24"/>
        </w:rPr>
        <w:t xml:space="preserve">Le Comité Scientifique de </w:t>
      </w:r>
      <w:proofErr w:type="spellStart"/>
      <w:r>
        <w:rPr>
          <w:rFonts w:ascii="Times New Roman" w:hAnsi="Times New Roman" w:cs="Times New Roman"/>
          <w:sz w:val="24"/>
          <w:szCs w:val="24"/>
        </w:rPr>
        <w:t>TerraRade</w:t>
      </w:r>
      <w:proofErr w:type="spellEnd"/>
      <w:r>
        <w:rPr>
          <w:rFonts w:ascii="Times New Roman" w:hAnsi="Times New Roman" w:cs="Times New Roman"/>
          <w:sz w:val="24"/>
          <w:szCs w:val="24"/>
        </w:rPr>
        <w:t xml:space="preserve"> ayant pris connaissance du possible déclassement </w:t>
      </w:r>
      <w:r w:rsidR="001E58CC">
        <w:rPr>
          <w:rFonts w:ascii="Times New Roman" w:hAnsi="Times New Roman" w:cs="Times New Roman"/>
          <w:sz w:val="24"/>
          <w:szCs w:val="24"/>
        </w:rPr>
        <w:t xml:space="preserve">en tant que zones d’excédent nitrates </w:t>
      </w:r>
      <w:r>
        <w:rPr>
          <w:rFonts w:ascii="Times New Roman" w:hAnsi="Times New Roman" w:cs="Times New Roman"/>
          <w:sz w:val="24"/>
          <w:szCs w:val="24"/>
        </w:rPr>
        <w:t xml:space="preserve">de 9 communes du bassin versant de la rade </w:t>
      </w:r>
      <w:r w:rsidR="001E58CC">
        <w:rPr>
          <w:rFonts w:ascii="Times New Roman" w:hAnsi="Times New Roman" w:cs="Times New Roman"/>
          <w:sz w:val="24"/>
          <w:szCs w:val="24"/>
        </w:rPr>
        <w:t xml:space="preserve">de Brest </w:t>
      </w:r>
      <w:r>
        <w:rPr>
          <w:rFonts w:ascii="Times New Roman" w:hAnsi="Times New Roman" w:cs="Times New Roman"/>
          <w:sz w:val="24"/>
          <w:szCs w:val="24"/>
        </w:rPr>
        <w:t>(</w:t>
      </w:r>
      <w:proofErr w:type="spellStart"/>
      <w:r>
        <w:rPr>
          <w:rFonts w:ascii="Times New Roman" w:hAnsi="Times New Roman" w:cs="Times New Roman"/>
          <w:sz w:val="24"/>
          <w:szCs w:val="24"/>
        </w:rPr>
        <w:t>Berrien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Botmeur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Braspart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Brennilis</w:t>
      </w:r>
      <w:proofErr w:type="spellEnd"/>
      <w:r>
        <w:rPr>
          <w:rFonts w:ascii="Times New Roman" w:hAnsi="Times New Roman" w:cs="Times New Roman"/>
          <w:sz w:val="24"/>
          <w:szCs w:val="24"/>
        </w:rPr>
        <w:t xml:space="preserve">, La Feuillée, </w:t>
      </w:r>
      <w:proofErr w:type="spellStart"/>
      <w:r>
        <w:rPr>
          <w:rFonts w:ascii="Times New Roman" w:hAnsi="Times New Roman" w:cs="Times New Roman"/>
          <w:sz w:val="24"/>
          <w:szCs w:val="24"/>
        </w:rPr>
        <w:t>Lopérec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w:t>
      </w:r>
      <w:r w:rsidR="001E58CC">
        <w:rPr>
          <w:rFonts w:ascii="Times New Roman" w:hAnsi="Times New Roman" w:cs="Times New Roman"/>
          <w:sz w:val="24"/>
          <w:szCs w:val="24"/>
        </w:rPr>
        <w:t>ouyé</w:t>
      </w:r>
      <w:proofErr w:type="spellEnd"/>
      <w:r w:rsidR="001E58CC">
        <w:rPr>
          <w:rFonts w:ascii="Times New Roman" w:hAnsi="Times New Roman" w:cs="Times New Roman"/>
          <w:sz w:val="24"/>
          <w:szCs w:val="24"/>
        </w:rPr>
        <w:t>, Saint-</w:t>
      </w:r>
      <w:proofErr w:type="spellStart"/>
      <w:r w:rsidR="001E58CC">
        <w:rPr>
          <w:rFonts w:ascii="Times New Roman" w:hAnsi="Times New Roman" w:cs="Times New Roman"/>
          <w:sz w:val="24"/>
          <w:szCs w:val="24"/>
        </w:rPr>
        <w:t>Rivoal</w:t>
      </w:r>
      <w:proofErr w:type="spellEnd"/>
      <w:r w:rsidR="001E58CC">
        <w:rPr>
          <w:rFonts w:ascii="Times New Roman" w:hAnsi="Times New Roman" w:cs="Times New Roman"/>
          <w:sz w:val="24"/>
          <w:szCs w:val="24"/>
        </w:rPr>
        <w:t xml:space="preserve"> et Huelgoat), </w:t>
      </w:r>
      <w:r>
        <w:rPr>
          <w:rFonts w:ascii="Times New Roman" w:hAnsi="Times New Roman" w:cs="Times New Roman"/>
          <w:sz w:val="24"/>
          <w:szCs w:val="24"/>
        </w:rPr>
        <w:t xml:space="preserve">dans la cadre de révision dont vous êtes </w:t>
      </w:r>
      <w:r w:rsidR="00232635">
        <w:rPr>
          <w:rFonts w:ascii="Times New Roman" w:hAnsi="Times New Roman" w:cs="Times New Roman"/>
          <w:sz w:val="24"/>
          <w:szCs w:val="24"/>
        </w:rPr>
        <w:t>coordinatrice, il tient à vous faire part de sa plus vive inquiétude.</w:t>
      </w:r>
    </w:p>
    <w:p w:rsidR="00232635" w:rsidRDefault="00232635" w:rsidP="003733DB">
      <w:pPr>
        <w:jc w:val="both"/>
        <w:rPr>
          <w:rFonts w:ascii="Times New Roman" w:hAnsi="Times New Roman" w:cs="Times New Roman"/>
          <w:sz w:val="24"/>
          <w:szCs w:val="24"/>
        </w:rPr>
      </w:pPr>
      <w:r>
        <w:rPr>
          <w:rFonts w:ascii="Times New Roman" w:hAnsi="Times New Roman" w:cs="Times New Roman"/>
          <w:sz w:val="24"/>
          <w:szCs w:val="24"/>
        </w:rPr>
        <w:t xml:space="preserve">Un tel déclassement, qui autoriserait une augmentation des épandages azotés au regard de la situation actuelle sur ces communes, ne pourra que contribuer qu’à une augmentation des flux globaux vers la rade, accroissant la dystrophie dont elle est déjà le siège. </w:t>
      </w:r>
    </w:p>
    <w:p w:rsidR="00DA7321" w:rsidRDefault="00232635" w:rsidP="003733DB">
      <w:pPr>
        <w:jc w:val="both"/>
        <w:rPr>
          <w:rFonts w:ascii="Times New Roman" w:hAnsi="Times New Roman" w:cs="Times New Roman"/>
          <w:sz w:val="24"/>
          <w:szCs w:val="24"/>
        </w:rPr>
      </w:pPr>
      <w:r>
        <w:rPr>
          <w:rFonts w:ascii="Times New Roman" w:hAnsi="Times New Roman" w:cs="Times New Roman"/>
          <w:sz w:val="24"/>
          <w:szCs w:val="24"/>
        </w:rPr>
        <w:t xml:space="preserve">Les arguments pris en compte pour envisager un tel déclassement considèrent </w:t>
      </w:r>
      <w:r w:rsidR="00432E8C">
        <w:rPr>
          <w:rFonts w:ascii="Times New Roman" w:hAnsi="Times New Roman" w:cs="Times New Roman"/>
          <w:sz w:val="24"/>
          <w:szCs w:val="24"/>
        </w:rPr>
        <w:t xml:space="preserve">uniquement </w:t>
      </w:r>
      <w:r>
        <w:rPr>
          <w:rFonts w:ascii="Times New Roman" w:hAnsi="Times New Roman" w:cs="Times New Roman"/>
          <w:sz w:val="24"/>
          <w:szCs w:val="24"/>
        </w:rPr>
        <w:t xml:space="preserve">des sous-bassins versants de la rade et contredisent de fait </w:t>
      </w:r>
      <w:r w:rsidR="00DA7321">
        <w:rPr>
          <w:rFonts w:ascii="Times New Roman" w:hAnsi="Times New Roman" w:cs="Times New Roman"/>
          <w:sz w:val="24"/>
          <w:szCs w:val="24"/>
        </w:rPr>
        <w:t>la réglementation française concernant l’eutrophisation marine (article R. 211-75 du code l’environnement), la convention OSPAR, la DCE et DCSMM.</w:t>
      </w:r>
    </w:p>
    <w:p w:rsidR="00232635" w:rsidRDefault="00232635" w:rsidP="003733DB">
      <w:pPr>
        <w:jc w:val="both"/>
        <w:rPr>
          <w:rFonts w:ascii="Times New Roman" w:hAnsi="Times New Roman" w:cs="Times New Roman"/>
          <w:sz w:val="24"/>
          <w:szCs w:val="24"/>
        </w:rPr>
      </w:pPr>
    </w:p>
    <w:p w:rsidR="009B25BB" w:rsidRPr="000F57FE" w:rsidRDefault="009B25BB" w:rsidP="003733DB">
      <w:pPr>
        <w:jc w:val="both"/>
        <w:rPr>
          <w:rFonts w:ascii="Times New Roman" w:hAnsi="Times New Roman" w:cs="Times New Roman"/>
          <w:b/>
          <w:sz w:val="24"/>
          <w:szCs w:val="24"/>
        </w:rPr>
      </w:pPr>
      <w:r w:rsidRPr="000F57FE">
        <w:rPr>
          <w:rFonts w:ascii="Times New Roman" w:hAnsi="Times New Roman" w:cs="Times New Roman"/>
          <w:b/>
          <w:sz w:val="24"/>
          <w:szCs w:val="24"/>
        </w:rPr>
        <w:t xml:space="preserve">Pour le futur des eaux côtières, et en particulier de celles de la rade de Brest, le Comité Scientifique de </w:t>
      </w:r>
      <w:proofErr w:type="spellStart"/>
      <w:r w:rsidRPr="000F57FE">
        <w:rPr>
          <w:rFonts w:ascii="Times New Roman" w:hAnsi="Times New Roman" w:cs="Times New Roman"/>
          <w:b/>
          <w:i/>
          <w:sz w:val="24"/>
          <w:szCs w:val="24"/>
        </w:rPr>
        <w:t>TerraRade</w:t>
      </w:r>
      <w:proofErr w:type="spellEnd"/>
      <w:r w:rsidRPr="000F57FE">
        <w:rPr>
          <w:rFonts w:ascii="Times New Roman" w:hAnsi="Times New Roman" w:cs="Times New Roman"/>
          <w:b/>
          <w:sz w:val="24"/>
          <w:szCs w:val="24"/>
        </w:rPr>
        <w:t>, vous demande de ne pas procéder à ce déclassement.</w:t>
      </w:r>
    </w:p>
    <w:p w:rsidR="009B25BB" w:rsidRPr="000F57FE" w:rsidRDefault="009B25BB" w:rsidP="003733DB">
      <w:pPr>
        <w:jc w:val="both"/>
        <w:rPr>
          <w:rFonts w:ascii="Times New Roman" w:hAnsi="Times New Roman" w:cs="Times New Roman"/>
          <w:b/>
          <w:sz w:val="24"/>
          <w:szCs w:val="24"/>
        </w:rPr>
      </w:pPr>
    </w:p>
    <w:p w:rsidR="009B25BB" w:rsidRDefault="009B25BB" w:rsidP="003733DB">
      <w:pPr>
        <w:jc w:val="both"/>
        <w:rPr>
          <w:rFonts w:ascii="Times New Roman" w:hAnsi="Times New Roman" w:cs="Times New Roman"/>
          <w:sz w:val="24"/>
          <w:szCs w:val="24"/>
        </w:rPr>
      </w:pPr>
    </w:p>
    <w:p w:rsidR="000F57FE" w:rsidRPr="000F57FE" w:rsidRDefault="000F57FE" w:rsidP="000F57FE">
      <w:pPr>
        <w:jc w:val="both"/>
        <w:rPr>
          <w:rFonts w:ascii="Times New Roman" w:hAnsi="Times New Roman" w:cs="Times New Roman"/>
          <w:i/>
          <w:sz w:val="24"/>
          <w:szCs w:val="24"/>
        </w:rPr>
      </w:pPr>
      <w:r w:rsidRPr="000F57FE">
        <w:rPr>
          <w:rFonts w:ascii="Times New Roman" w:hAnsi="Times New Roman" w:cs="Times New Roman"/>
          <w:i/>
          <w:sz w:val="24"/>
          <w:szCs w:val="24"/>
        </w:rPr>
        <w:t xml:space="preserve">Pour le Comité </w:t>
      </w:r>
      <w:proofErr w:type="spellStart"/>
      <w:r w:rsidRPr="000F57FE">
        <w:rPr>
          <w:rFonts w:ascii="Times New Roman" w:hAnsi="Times New Roman" w:cs="Times New Roman"/>
          <w:i/>
          <w:sz w:val="24"/>
          <w:szCs w:val="24"/>
        </w:rPr>
        <w:t>Scientique</w:t>
      </w:r>
      <w:proofErr w:type="spellEnd"/>
    </w:p>
    <w:p w:rsidR="000F57FE" w:rsidRPr="003733DB" w:rsidRDefault="000F57FE" w:rsidP="000F57FE">
      <w:pPr>
        <w:jc w:val="both"/>
        <w:rPr>
          <w:rFonts w:ascii="Times New Roman" w:hAnsi="Times New Roman" w:cs="Times New Roman"/>
          <w:sz w:val="24"/>
          <w:szCs w:val="24"/>
        </w:rPr>
      </w:pPr>
    </w:p>
    <w:p w:rsidR="009B25BB" w:rsidRDefault="009B25BB" w:rsidP="003733DB">
      <w:pPr>
        <w:jc w:val="both"/>
        <w:rPr>
          <w:rFonts w:ascii="Times New Roman" w:hAnsi="Times New Roman" w:cs="Times New Roman"/>
          <w:sz w:val="24"/>
          <w:szCs w:val="24"/>
        </w:rPr>
      </w:pPr>
      <w:r>
        <w:rPr>
          <w:rFonts w:ascii="Times New Roman" w:hAnsi="Times New Roman" w:cs="Times New Roman"/>
          <w:sz w:val="24"/>
          <w:szCs w:val="24"/>
        </w:rPr>
        <w:t>YM PAULET</w:t>
      </w:r>
    </w:p>
    <w:p w:rsidR="009B25BB" w:rsidRDefault="009B25BB" w:rsidP="003733DB">
      <w:pPr>
        <w:jc w:val="both"/>
        <w:rPr>
          <w:rFonts w:ascii="Times New Roman" w:hAnsi="Times New Roman" w:cs="Times New Roman"/>
          <w:sz w:val="24"/>
          <w:szCs w:val="24"/>
        </w:rPr>
      </w:pPr>
      <w:r>
        <w:rPr>
          <w:rFonts w:ascii="Times New Roman" w:hAnsi="Times New Roman" w:cs="Times New Roman"/>
          <w:sz w:val="24"/>
          <w:szCs w:val="24"/>
        </w:rPr>
        <w:t>Président</w:t>
      </w:r>
      <w:r w:rsidR="000F57FE">
        <w:rPr>
          <w:rFonts w:ascii="Times New Roman" w:hAnsi="Times New Roman" w:cs="Times New Roman"/>
          <w:sz w:val="24"/>
          <w:szCs w:val="24"/>
        </w:rPr>
        <w:t xml:space="preserve"> du Conseil Scientifique de </w:t>
      </w:r>
      <w:proofErr w:type="spellStart"/>
      <w:r w:rsidR="000F57FE" w:rsidRPr="000F57FE">
        <w:rPr>
          <w:rFonts w:ascii="Times New Roman" w:hAnsi="Times New Roman" w:cs="Times New Roman"/>
          <w:i/>
          <w:sz w:val="24"/>
          <w:szCs w:val="24"/>
        </w:rPr>
        <w:t>TerraRade</w:t>
      </w:r>
      <w:proofErr w:type="spellEnd"/>
      <w:r w:rsidR="000F57FE">
        <w:rPr>
          <w:rFonts w:ascii="Times New Roman" w:hAnsi="Times New Roman" w:cs="Times New Roman"/>
          <w:i/>
          <w:sz w:val="24"/>
          <w:szCs w:val="24"/>
        </w:rPr>
        <w:t xml:space="preserve"> </w:t>
      </w:r>
      <w:r w:rsidR="000F57FE" w:rsidRPr="000F57FE">
        <w:rPr>
          <w:rFonts w:ascii="Times New Roman" w:hAnsi="Times New Roman" w:cs="Times New Roman"/>
          <w:sz w:val="24"/>
          <w:szCs w:val="24"/>
        </w:rPr>
        <w:t>« restaurer la Rade de Brest »</w:t>
      </w:r>
    </w:p>
    <w:p w:rsidR="000F57FE" w:rsidRDefault="000F57FE">
      <w:pPr>
        <w:jc w:val="both"/>
        <w:rPr>
          <w:rFonts w:ascii="Times New Roman" w:hAnsi="Times New Roman" w:cs="Times New Roman"/>
          <w:sz w:val="24"/>
          <w:szCs w:val="24"/>
        </w:rPr>
      </w:pPr>
      <w:r>
        <w:rPr>
          <w:rFonts w:ascii="Times New Roman" w:hAnsi="Times New Roman" w:cs="Times New Roman"/>
          <w:noProof/>
          <w:sz w:val="24"/>
          <w:szCs w:val="24"/>
          <w:lang w:eastAsia="fr-FR"/>
        </w:rPr>
        <w:drawing>
          <wp:inline distT="0" distB="0" distL="0" distR="0">
            <wp:extent cx="2266950" cy="1219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nature YM.JPG"/>
                    <pic:cNvPicPr/>
                  </pic:nvPicPr>
                  <pic:blipFill>
                    <a:blip r:embed="rId5">
                      <a:extLst>
                        <a:ext uri="{28A0092B-C50C-407E-A947-70E740481C1C}">
                          <a14:useLocalDpi xmlns:a14="http://schemas.microsoft.com/office/drawing/2010/main" val="0"/>
                        </a:ext>
                      </a:extLst>
                    </a:blip>
                    <a:stretch>
                      <a:fillRect/>
                    </a:stretch>
                  </pic:blipFill>
                  <pic:spPr>
                    <a:xfrm>
                      <a:off x="0" y="0"/>
                      <a:ext cx="2266950" cy="1219200"/>
                    </a:xfrm>
                    <a:prstGeom prst="rect">
                      <a:avLst/>
                    </a:prstGeom>
                  </pic:spPr>
                </pic:pic>
              </a:graphicData>
            </a:graphic>
          </wp:inline>
        </w:drawing>
      </w:r>
    </w:p>
    <w:p w:rsidR="00A5329D" w:rsidRDefault="00A5329D">
      <w:pPr>
        <w:jc w:val="both"/>
        <w:rPr>
          <w:rFonts w:ascii="Times New Roman" w:hAnsi="Times New Roman" w:cs="Times New Roman"/>
          <w:sz w:val="24"/>
          <w:szCs w:val="24"/>
        </w:rPr>
      </w:pPr>
    </w:p>
    <w:p w:rsidR="00A5329D" w:rsidRPr="003733DB" w:rsidRDefault="00A5329D">
      <w:pPr>
        <w:jc w:val="both"/>
        <w:rPr>
          <w:rFonts w:ascii="Times New Roman" w:hAnsi="Times New Roman" w:cs="Times New Roman"/>
          <w:sz w:val="24"/>
          <w:szCs w:val="24"/>
        </w:rPr>
      </w:pPr>
      <w:r>
        <w:rPr>
          <w:noProof/>
          <w:lang w:eastAsia="fr-FR"/>
        </w:rPr>
        <w:drawing>
          <wp:inline distT="0" distB="0" distL="0" distR="0">
            <wp:extent cx="1960245" cy="2096135"/>
            <wp:effectExtent l="0" t="0" r="1905" b="0"/>
            <wp:docPr id="2" name="Image 2" descr="https://tse4.mm.bing.net/th/id/OIP.PLnsY2uuYmu6WaA2HvfDOwHaH4?pid=Api&amp;P=0&amp;h=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5_1_1_1781854808907_632" descr="https://tse4.mm.bing.net/th/id/OIP.PLnsY2uuYmu6WaA2HvfDOwHaH4?pid=Api&amp;P=0&amp;h=2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0245" cy="2096135"/>
                    </a:xfrm>
                    <a:prstGeom prst="rect">
                      <a:avLst/>
                    </a:prstGeom>
                    <a:noFill/>
                    <a:ln>
                      <a:noFill/>
                    </a:ln>
                  </pic:spPr>
                </pic:pic>
              </a:graphicData>
            </a:graphic>
          </wp:inline>
        </w:drawing>
      </w:r>
      <w:bookmarkStart w:id="0" w:name="_GoBack"/>
      <w:bookmarkEnd w:id="0"/>
    </w:p>
    <w:sectPr w:rsidR="00A5329D" w:rsidRPr="003733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1FA1"/>
    <w:rsid w:val="000F57FE"/>
    <w:rsid w:val="00127543"/>
    <w:rsid w:val="001E58CC"/>
    <w:rsid w:val="00232635"/>
    <w:rsid w:val="00305B73"/>
    <w:rsid w:val="00341479"/>
    <w:rsid w:val="003733DB"/>
    <w:rsid w:val="00431729"/>
    <w:rsid w:val="00432E8C"/>
    <w:rsid w:val="004366A8"/>
    <w:rsid w:val="005E3180"/>
    <w:rsid w:val="008961B1"/>
    <w:rsid w:val="009B1FA1"/>
    <w:rsid w:val="009B25BB"/>
    <w:rsid w:val="00A5329D"/>
    <w:rsid w:val="00AA0941"/>
    <w:rsid w:val="00B2705B"/>
    <w:rsid w:val="00B64C7B"/>
    <w:rsid w:val="00BF2926"/>
    <w:rsid w:val="00D57B98"/>
    <w:rsid w:val="00DA7321"/>
    <w:rsid w:val="00DD5F35"/>
    <w:rsid w:val="00E25458"/>
    <w:rsid w:val="00E47DFB"/>
    <w:rsid w:val="00FD5D64"/>
    <w:rsid w:val="00FE6FB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65EFE"/>
  <w15:chartTrackingRefBased/>
  <w15:docId w15:val="{04DC1374-F77A-4101-ADA1-09E12D84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05B7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hyperlink" Target="mailto:yves-marie.paulet@univ-brest.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686</Words>
  <Characters>3773</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Yves-Marie Paulet</dc:creator>
  <cp:keywords/>
  <dc:description/>
  <cp:lastModifiedBy>Yves-Marie Paulet</cp:lastModifiedBy>
  <cp:revision>2</cp:revision>
  <dcterms:created xsi:type="dcterms:W3CDTF">2026-06-19T07:46:00Z</dcterms:created>
  <dcterms:modified xsi:type="dcterms:W3CDTF">2026-06-19T07:46:00Z</dcterms:modified>
</cp:coreProperties>
</file>