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ind w:left="-284" w:right="-284" w:hanging="0"/>
        <w:jc w:val="center"/>
        <w:rPr>
          <w:rFonts w:ascii="Arial" w:hAnsi="Arial" w:cs="Arial"/>
          <w:b/>
          <w:b/>
          <w:sz w:val="32"/>
        </w:rPr>
      </w:pPr>
      <w:r>
        <w:rPr>
          <w:rFonts w:cs="Arial" w:ascii="Arial" w:hAnsi="Arial"/>
          <w:b/>
          <w:sz w:val="32"/>
        </w:rPr>
      </w:r>
    </w:p>
    <w:p>
      <w:pPr>
        <w:pStyle w:val="Normal"/>
        <w:ind w:left="-284" w:right="-284" w:hanging="0"/>
        <w:jc w:val="center"/>
        <w:rPr>
          <w:rFonts w:ascii="Arial" w:hAnsi="Arial" w:cs="Arial"/>
          <w:b/>
          <w:b/>
          <w:sz w:val="32"/>
        </w:rPr>
      </w:pPr>
      <w:r>
        <w:rPr>
          <w:rFonts w:cs="Arial" w:ascii="Arial" w:hAnsi="Arial"/>
          <w:b/>
          <w:sz w:val="32"/>
        </w:rPr>
        <w:t>Demande d’examen au cas par cas préalable</w:t>
      </w:r>
    </w:p>
    <w:p>
      <w:pPr>
        <w:pStyle w:val="Normal"/>
        <w:ind w:left="-284" w:right="-284" w:hanging="0"/>
        <w:jc w:val="center"/>
        <w:rPr>
          <w:rFonts w:ascii="Arial" w:hAnsi="Arial" w:cs="Arial"/>
          <w:b/>
          <w:b/>
          <w:sz w:val="32"/>
        </w:rPr>
      </w:pPr>
      <w:r>
        <w:rPr>
          <w:rFonts w:cs="Arial" w:ascii="Arial" w:hAnsi="Arial"/>
          <w:b/>
          <w:sz w:val="32"/>
        </w:rPr>
        <w:t>A la réalisation éventuelle d’une évaluation environnementale</w:t>
      </w:r>
    </w:p>
    <w:p>
      <w:pPr>
        <w:pStyle w:val="Normal"/>
        <w:jc w:val="center"/>
        <w:rPr>
          <w:rFonts w:ascii="Arial" w:hAnsi="Arial" w:cs="Arial"/>
        </w:rPr>
      </w:pPr>
      <w:r>
        <w:rPr>
          <w:rFonts w:cs="Arial" w:ascii="Arial" w:hAnsi="Arial"/>
        </w:rPr>
        <w:t>Article R. 122-3 du code de l’environnement</w:t>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p>
    <w:p>
      <w:pPr>
        <w:pStyle w:val="Normal"/>
        <w:jc w:val="center"/>
        <w:rPr>
          <w:rFonts w:ascii="Arial" w:hAnsi="Arial" w:cs="Arial"/>
          <w:b/>
          <w:b/>
          <w:sz w:val="36"/>
        </w:rPr>
      </w:pPr>
      <w:r>
        <w:rPr>
          <w:rFonts w:cs="Arial" w:ascii="Arial" w:hAnsi="Arial"/>
          <w:b/>
          <w:sz w:val="36"/>
        </w:rPr>
        <w:t>Annexes</w:t>
      </w:r>
    </w:p>
    <w:p>
      <w:pPr>
        <w:pStyle w:val="Normal"/>
        <w:rPr>
          <w:rFonts w:ascii="Arial" w:hAnsi="Arial" w:cs="Arial"/>
        </w:rPr>
      </w:pPr>
      <w:r>
        <w:rPr/>
        <w:drawing>
          <wp:inline distT="0" distB="5715" distL="0" distR="0">
            <wp:extent cx="5760720" cy="2889885"/>
            <wp:effectExtent l="0" t="0" r="0" b="0"/>
            <wp:docPr id="1" name="Imag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7" descr=""/>
                    <pic:cNvPicPr>
                      <a:picLocks noChangeAspect="1" noChangeArrowheads="1"/>
                    </pic:cNvPicPr>
                  </pic:nvPicPr>
                  <pic:blipFill>
                    <a:blip r:embed="rId2"/>
                    <a:stretch>
                      <a:fillRect/>
                    </a:stretch>
                  </pic:blipFill>
                  <pic:spPr bwMode="auto">
                    <a:xfrm>
                      <a:off x="0" y="0"/>
                      <a:ext cx="5760720" cy="2889885"/>
                    </a:xfrm>
                    <a:prstGeom prst="rect">
                      <a:avLst/>
                    </a:prstGeom>
                  </pic:spPr>
                </pic:pic>
              </a:graphicData>
            </a:graphic>
          </wp:inline>
        </w:drawing>
      </w:r>
    </w:p>
    <w:p>
      <w:pPr>
        <w:pStyle w:val="Normal"/>
        <w:rPr>
          <w:rFonts w:ascii="Arial" w:hAnsi="Arial" w:cs="Arial"/>
        </w:rPr>
      </w:pPr>
      <w:r>
        <w:rPr>
          <w:rFonts w:cs="Arial" w:ascii="Arial" w:hAnsi="Arial"/>
        </w:rPr>
      </w:r>
    </w:p>
    <w:p>
      <w:pPr>
        <w:pStyle w:val="Normal"/>
        <w:rPr>
          <w:rFonts w:ascii="Arial" w:hAnsi="Arial" w:cs="Arial"/>
        </w:rPr>
      </w:pPr>
      <w:r>
        <w:rPr>
          <w:rFonts w:cs="Arial" w:ascii="Arial" w:hAnsi="Arial"/>
        </w:rPr>
      </w:r>
      <w:r>
        <w:br w:type="page"/>
      </w:r>
    </w:p>
    <w:p>
      <w:pPr>
        <w:pStyle w:val="Normal"/>
        <w:jc w:val="center"/>
        <w:rPr>
          <w:rFonts w:ascii="Arial" w:hAnsi="Arial" w:cs="Arial"/>
          <w:b/>
          <w:b/>
          <w:color w:val="4F81BD" w:themeColor="accent1"/>
          <w:sz w:val="28"/>
        </w:rPr>
      </w:pPr>
      <w:r>
        <w:rPr>
          <w:rFonts w:cs="Arial" w:ascii="Arial" w:hAnsi="Arial"/>
          <w:b/>
          <w:color w:val="4F81BD" w:themeColor="accent1"/>
          <w:sz w:val="28"/>
        </w:rPr>
        <w:t>Annexe 1</w:t>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ind w:left="-426" w:hanging="0"/>
        <w:rPr>
          <w:rFonts w:ascii="Arial" w:hAnsi="Arial" w:cs="Arial"/>
          <w:b/>
          <w:b/>
          <w:sz w:val="28"/>
        </w:rPr>
      </w:pPr>
      <w:r>
        <w:rPr/>
      </w:r>
    </w:p>
    <w:p>
      <w:pPr>
        <w:pStyle w:val="Normal"/>
        <w:rPr>
          <w:rFonts w:ascii="Arial" w:hAnsi="Arial" w:cs="Arial"/>
          <w:b/>
          <w:b/>
          <w:sz w:val="28"/>
        </w:rPr>
      </w:pPr>
      <w:r>
        <w:rPr>
          <w:rFonts w:cs="Arial" w:ascii="Arial" w:hAnsi="Arial"/>
          <w:b/>
          <w:sz w:val="28"/>
        </w:rPr>
      </w:r>
    </w:p>
    <w:p>
      <w:pPr>
        <w:pStyle w:val="Normal"/>
        <w:rPr>
          <w:rFonts w:ascii="Arial" w:hAnsi="Arial" w:cs="Arial"/>
          <w:b/>
          <w:b/>
          <w:sz w:val="28"/>
        </w:rPr>
      </w:pPr>
      <w:r>
        <w:rPr>
          <w:rFonts w:cs="Arial" w:ascii="Arial" w:hAnsi="Arial"/>
          <w:b/>
          <w:sz w:val="28"/>
        </w:rPr>
      </w:r>
    </w:p>
    <w:p>
      <w:pPr>
        <w:pStyle w:val="Normal"/>
        <w:rPr>
          <w:rFonts w:ascii="Arial" w:hAnsi="Arial" w:cs="Arial"/>
          <w:b/>
          <w:b/>
          <w:sz w:val="28"/>
        </w:rPr>
      </w:pPr>
      <w:r>
        <w:rPr>
          <w:rFonts w:cs="Arial" w:ascii="Arial" w:hAnsi="Arial"/>
          <w:b/>
          <w:sz w:val="28"/>
        </w:rPr>
        <w:t>Non publiée</w:t>
      </w:r>
    </w:p>
    <w:p>
      <w:pPr>
        <w:pStyle w:val="Normal"/>
        <w:rPr>
          <w:rFonts w:ascii="Arial" w:hAnsi="Arial" w:cs="Arial"/>
          <w:b/>
          <w:b/>
          <w:sz w:val="28"/>
        </w:rPr>
      </w:pPr>
      <w:r>
        <w:rPr>
          <w:rFonts w:cs="Arial" w:ascii="Arial" w:hAnsi="Arial"/>
          <w:b/>
          <w:sz w:val="28"/>
        </w:rPr>
      </w:r>
      <w:bookmarkStart w:id="0" w:name="_GoBack"/>
      <w:bookmarkStart w:id="1" w:name="_GoBack"/>
      <w:bookmarkEnd w:id="1"/>
    </w:p>
    <w:p>
      <w:pPr>
        <w:pStyle w:val="Normal"/>
        <w:rPr>
          <w:rFonts w:ascii="Arial" w:hAnsi="Arial" w:cs="Arial"/>
          <w:b/>
          <w:b/>
          <w:sz w:val="28"/>
        </w:rPr>
      </w:pPr>
      <w:r>
        <w:rPr/>
        <w:drawing>
          <wp:inline distT="0" distB="5080" distL="0" distR="0">
            <wp:extent cx="6194425" cy="7596505"/>
            <wp:effectExtent l="0" t="0" r="0" b="0"/>
            <wp:docPr id="2" name="Imag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9" descr=""/>
                    <pic:cNvPicPr>
                      <a:picLocks noChangeAspect="1" noChangeArrowheads="1"/>
                    </pic:cNvPicPr>
                  </pic:nvPicPr>
                  <pic:blipFill>
                    <a:blip r:embed="rId3"/>
                    <a:srcRect l="0" t="0" r="0" b="13347"/>
                    <a:stretch>
                      <a:fillRect/>
                    </a:stretch>
                  </pic:blipFill>
                  <pic:spPr bwMode="auto">
                    <a:xfrm>
                      <a:off x="0" y="0"/>
                      <a:ext cx="6194425" cy="7596505"/>
                    </a:xfrm>
                    <a:prstGeom prst="rect">
                      <a:avLst/>
                    </a:prstGeom>
                  </pic:spPr>
                </pic:pic>
              </a:graphicData>
            </a:graphic>
          </wp:inline>
        </w:drawing>
      </w:r>
    </w:p>
    <w:p>
      <w:pPr>
        <w:pStyle w:val="Normal"/>
        <w:rPr>
          <w:rFonts w:ascii="Arial" w:hAnsi="Arial" w:cs="Arial"/>
          <w:b/>
          <w:b/>
          <w:sz w:val="28"/>
        </w:rPr>
      </w:pPr>
      <w:r>
        <w:rPr>
          <w:rFonts w:cs="Arial" w:ascii="Arial" w:hAnsi="Arial"/>
          <w:b/>
          <w:sz w:val="28"/>
        </w:rPr>
      </w:r>
      <w:r>
        <w:br w:type="page"/>
      </w:r>
    </w:p>
    <w:p>
      <w:pPr>
        <w:pStyle w:val="Normal"/>
        <w:jc w:val="center"/>
        <w:rPr>
          <w:rFonts w:ascii="Arial" w:hAnsi="Arial" w:cs="Arial"/>
          <w:b/>
          <w:b/>
          <w:color w:val="4F81BD" w:themeColor="accent1"/>
          <w:sz w:val="28"/>
        </w:rPr>
      </w:pPr>
      <w:r>
        <w:rPr>
          <w:rFonts w:cs="Arial" w:ascii="Arial" w:hAnsi="Arial"/>
          <w:b/>
          <w:color w:val="4F81BD" w:themeColor="accent1"/>
          <w:sz w:val="28"/>
        </w:rPr>
        <w:t>Annexe 2</w:t>
      </w:r>
    </w:p>
    <w:p>
      <w:pPr>
        <w:pStyle w:val="Default"/>
        <w:jc w:val="center"/>
        <w:rPr>
          <w:rFonts w:ascii="Arial" w:hAnsi="Arial" w:cs="Arial"/>
          <w:i/>
          <w:i/>
          <w:sz w:val="20"/>
          <w:szCs w:val="22"/>
        </w:rPr>
      </w:pPr>
      <w:r>
        <w:rPr>
          <w:rFonts w:cs="Arial" w:ascii="Arial" w:hAnsi="Arial"/>
          <w:i/>
          <w:sz w:val="20"/>
          <w:szCs w:val="22"/>
        </w:rPr>
        <w:t>Un plan de situation au 1/25 000 ou, à défaut, à une échelle comprise entre 1/16 000 et 1/64 000 (Il peut s'agir d'extraits cartographiques du document d'urbanisme s'il existe) ;</w:t>
      </w:r>
    </w:p>
    <w:p>
      <w:pPr>
        <w:pStyle w:val="Normal"/>
        <w:rPr>
          <w:rFonts w:ascii="Arial" w:hAnsi="Arial" w:cs="Arial"/>
        </w:rPr>
      </w:pPr>
      <w:r>
        <w:rPr>
          <w:rFonts w:cs="Arial" w:ascii="Arial" w:hAnsi="Arial"/>
        </w:rPr>
      </w:r>
    </w:p>
    <w:p>
      <w:pPr>
        <w:pStyle w:val="Paragraph"/>
        <w:jc w:val="both"/>
        <w:textAlignment w:val="baseline"/>
        <w:rPr>
          <w:rFonts w:ascii="Arial" w:hAnsi="Arial" w:cs="Arial"/>
          <w:color w:val="000000"/>
          <w:sz w:val="22"/>
          <w:szCs w:val="22"/>
        </w:rPr>
      </w:pPr>
      <w:r>
        <w:rPr>
          <w:rStyle w:val="Normaltextrun1"/>
          <w:rFonts w:cs="Arial" w:ascii="Arial" w:hAnsi="Arial"/>
          <w:color w:val="000000"/>
          <w:sz w:val="22"/>
          <w:szCs w:val="22"/>
        </w:rPr>
        <w:t>Le site, objet de la présente demande, est situé sur la commune de Saint-Amand-Longpré dans le de Loir-et-Cher (41), en région Centre-Val de Loire.</w:t>
      </w:r>
      <w:r>
        <w:rPr>
          <w:rStyle w:val="Eop"/>
          <w:rFonts w:cs="Arial" w:ascii="Arial" w:hAnsi="Arial"/>
          <w:color w:val="000000"/>
          <w:sz w:val="22"/>
          <w:szCs w:val="22"/>
        </w:rPr>
        <w:t> </w:t>
      </w:r>
    </w:p>
    <w:p>
      <w:pPr>
        <w:pStyle w:val="Paragraph"/>
        <w:jc w:val="both"/>
        <w:textAlignment w:val="baseline"/>
        <w:rPr>
          <w:rFonts w:ascii="Arial" w:hAnsi="Arial" w:cs="Arial"/>
          <w:color w:val="000000"/>
          <w:sz w:val="22"/>
          <w:szCs w:val="22"/>
        </w:rPr>
      </w:pPr>
      <w:r>
        <w:rPr>
          <w:rStyle w:val="Normaltextrun1"/>
          <w:rFonts w:cs="Arial" w:ascii="Arial" w:hAnsi="Arial"/>
          <w:color w:val="000000"/>
          <w:sz w:val="22"/>
          <w:szCs w:val="22"/>
        </w:rPr>
        <w:t>Le site est situé plus précisément 5 rue de la Vallée du Loir à Saint-Amand-Longpré.</w:t>
      </w:r>
      <w:r>
        <w:rPr>
          <w:rStyle w:val="Eop"/>
          <w:rFonts w:cs="Arial" w:ascii="Arial" w:hAnsi="Arial"/>
          <w:color w:val="000000"/>
          <w:sz w:val="22"/>
          <w:szCs w:val="22"/>
        </w:rPr>
        <w:t> </w:t>
      </w:r>
    </w:p>
    <w:p>
      <w:pPr>
        <w:pStyle w:val="Paragraph"/>
        <w:jc w:val="both"/>
        <w:textAlignment w:val="baseline"/>
        <w:rPr>
          <w:rFonts w:ascii="Arial" w:hAnsi="Arial" w:cs="Arial"/>
          <w:color w:val="000000"/>
          <w:sz w:val="22"/>
          <w:szCs w:val="22"/>
        </w:rPr>
      </w:pPr>
      <w:r>
        <w:rPr>
          <w:rStyle w:val="Normaltextrun1"/>
          <w:rFonts w:cs="Arial" w:ascii="Arial" w:hAnsi="Arial"/>
          <w:color w:val="000000"/>
          <w:sz w:val="22"/>
          <w:szCs w:val="22"/>
        </w:rPr>
        <w:t>Les figures suivantes permettent de localiser le site (source Géoportail).</w:t>
      </w:r>
      <w:r>
        <w:rPr>
          <w:rStyle w:val="Eop"/>
          <w:rFonts w:cs="Arial" w:ascii="Arial" w:hAnsi="Arial"/>
          <w:color w:val="000000"/>
          <w:sz w:val="22"/>
          <w:szCs w:val="22"/>
        </w:rPr>
        <w:t> </w:t>
      </w:r>
    </w:p>
    <w:p>
      <w:pPr>
        <w:pStyle w:val="Normal"/>
        <w:rPr>
          <w:rFonts w:ascii="Arial" w:hAnsi="Arial" w:cs="Arial"/>
        </w:rPr>
      </w:pPr>
      <w:r>
        <w:rPr/>
        <w:drawing>
          <wp:inline distT="0" distB="0" distL="0" distR="0">
            <wp:extent cx="5760720" cy="3070225"/>
            <wp:effectExtent l="0" t="0" r="0" b="0"/>
            <wp:docPr id="6" name="Imag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1" descr=""/>
                    <pic:cNvPicPr>
                      <a:picLocks noChangeAspect="1" noChangeArrowheads="1"/>
                    </pic:cNvPicPr>
                  </pic:nvPicPr>
                  <pic:blipFill>
                    <a:blip r:embed="rId4"/>
                    <a:stretch>
                      <a:fillRect/>
                    </a:stretch>
                  </pic:blipFill>
                  <pic:spPr bwMode="auto">
                    <a:xfrm>
                      <a:off x="0" y="0"/>
                      <a:ext cx="5760720" cy="3070225"/>
                    </a:xfrm>
                    <a:prstGeom prst="rect">
                      <a:avLst/>
                    </a:prstGeom>
                  </pic:spPr>
                </pic:pic>
              </a:graphicData>
            </a:graphic>
          </wp:inline>
        </w:drawing>
        <mc:AlternateContent>
          <mc:Choice Requires="wps">
            <w:drawing>
              <wp:anchor behindDoc="0" distT="0" distB="0" distL="114300" distR="113665" simplePos="0" locked="0" layoutInCell="1" allowOverlap="1" relativeHeight="2" wp14:anchorId="574732C1">
                <wp:simplePos x="0" y="0"/>
                <wp:positionH relativeFrom="column">
                  <wp:posOffset>1134110</wp:posOffset>
                </wp:positionH>
                <wp:positionV relativeFrom="paragraph">
                  <wp:posOffset>553085</wp:posOffset>
                </wp:positionV>
                <wp:extent cx="358775" cy="325755"/>
                <wp:effectExtent l="19050" t="38100" r="41910" b="17780"/>
                <wp:wrapNone/>
                <wp:docPr id="3" name="Connecteur droit avec flèche 4"/>
                <a:graphic xmlns:a="http://schemas.openxmlformats.org/drawingml/2006/main">
                  <a:graphicData uri="http://schemas.microsoft.com/office/word/2010/wordprocessingShape">
                    <wps:wsp>
                      <wps:cNvSpPr/>
                      <wps:spPr>
                        <a:xfrm flipV="1">
                          <a:off x="0" y="0"/>
                          <a:ext cx="358200" cy="325080"/>
                        </a:xfrm>
                        <a:custGeom>
                          <a:avLst/>
                          <a:gdLst/>
                          <a:ahLst/>
                          <a:rect l="l" t="t" r="r" b="b"/>
                          <a:pathLst>
                            <a:path w="21600" h="21600">
                              <a:moveTo>
                                <a:pt x="0" y="0"/>
                              </a:moveTo>
                              <a:lnTo>
                                <a:pt x="21600" y="21600"/>
                              </a:lnTo>
                            </a:path>
                          </a:pathLst>
                        </a:custGeom>
                        <a:noFill/>
                        <a:ln w="38160">
                          <a:solidFill>
                            <a:srgbClr val="ff0000"/>
                          </a:solidFill>
                          <a:round/>
                          <a:tailEnd len="med" type="triangle" w="med"/>
                        </a:ln>
                      </wps:spPr>
                      <wps:style>
                        <a:lnRef idx="1">
                          <a:schemeClr val="accent1"/>
                        </a:lnRef>
                        <a:fillRef idx="0">
                          <a:schemeClr val="accent1"/>
                        </a:fillRef>
                        <a:effectRef idx="0">
                          <a:schemeClr val="accent1"/>
                        </a:effectRef>
                        <a:fontRef idx="minor"/>
                      </wps:style>
                      <wps:bodyPr/>
                    </wps:wsp>
                  </a:graphicData>
                </a:graphic>
              </wp:anchor>
            </w:drawing>
          </mc:Choice>
          <mc:Fallback>
            <w:pict>
              <v:shapetype id="shapetype_32" coordsize="21600,21600" o:spt="32" path="m,l21600,21600nfe">
                <v:stroke joinstyle="miter"/>
                <v:path gradientshapeok="t" o:connecttype="rect" textboxrect="0,0,21600,21600"/>
              </v:shapetype>
              <v:shape id="shape_0" ID="Connecteur droit avec flèche 4" stroked="t" style="position:absolute;margin-left:89.3pt;margin-top:43.55pt;width:28.15pt;height:25.55pt;flip:y" wp14:anchorId="574732C1" type="shapetype_32">
                <w10:wrap type="none"/>
                <v:fill o:detectmouseclick="t" on="false"/>
                <v:stroke color="red" weight="38160" endarrow="block" endarrowwidth="medium" endarrowlength="medium" joinstyle="round" endcap="flat"/>
              </v:shape>
            </w:pict>
          </mc:Fallback>
        </mc:AlternateContent>
        <mc:AlternateContent>
          <mc:Choice Requires="wps">
            <w:drawing>
              <wp:anchor behindDoc="0" distT="0" distB="0" distL="114300" distR="114300" simplePos="0" locked="0" layoutInCell="1" allowOverlap="1" relativeHeight="3" wp14:anchorId="692327AE">
                <wp:simplePos x="0" y="0"/>
                <wp:positionH relativeFrom="column">
                  <wp:posOffset>517525</wp:posOffset>
                </wp:positionH>
                <wp:positionV relativeFrom="paragraph">
                  <wp:posOffset>876935</wp:posOffset>
                </wp:positionV>
                <wp:extent cx="968375" cy="337185"/>
                <wp:effectExtent l="0" t="0" r="3810" b="1270"/>
                <wp:wrapNone/>
                <wp:docPr id="4" name="ZoneTexte 5"/>
                <a:graphic xmlns:a="http://schemas.openxmlformats.org/drawingml/2006/main">
                  <a:graphicData uri="http://schemas.microsoft.com/office/word/2010/wordprocessingShape">
                    <wps:wsp>
                      <wps:cNvSpPr/>
                      <wps:spPr>
                        <a:xfrm>
                          <a:off x="0" y="0"/>
                          <a:ext cx="967680" cy="336600"/>
                        </a:xfrm>
                        <a:prstGeom prst="rect">
                          <a:avLst/>
                        </a:prstGeom>
                        <a:solidFill>
                          <a:schemeClr val="bg1">
                            <a:alpha val="27000"/>
                          </a:schemeClr>
                        </a:solidFill>
                        <a:ln>
                          <a:noFill/>
                        </a:ln>
                      </wps:spPr>
                      <wps:style>
                        <a:lnRef idx="0"/>
                        <a:fillRef idx="0"/>
                        <a:effectRef idx="0"/>
                        <a:fontRef idx="minor"/>
                      </wps:style>
                      <wps:txbx>
                        <w:txbxContent>
                          <w:p>
                            <w:pPr>
                              <w:pStyle w:val="NormalWeb"/>
                              <w:spacing w:beforeAutospacing="0" w:before="0" w:afterAutospacing="0" w:after="0"/>
                              <w:jc w:val="center"/>
                              <w:rPr/>
                            </w:pPr>
                            <w:r>
                              <w:rPr>
                                <w:rFonts w:cs="" w:ascii="Calibri" w:hAnsi="Calibri" w:asciiTheme="minorHAnsi" w:cstheme="minorBidi"/>
                                <w:b/>
                                <w:bCs/>
                                <w:color w:val="FF0000"/>
                                <w:kern w:val="2"/>
                                <w:sz w:val="20"/>
                                <w:szCs w:val="28"/>
                              </w:rPr>
                              <w:t>Site d’étude</w:t>
                            </w:r>
                          </w:p>
                        </w:txbxContent>
                      </wps:txbx>
                      <wps:bodyPr>
                        <a:spAutoFit/>
                      </wps:bodyPr>
                    </wps:wsp>
                  </a:graphicData>
                </a:graphic>
              </wp:anchor>
            </w:drawing>
          </mc:Choice>
          <mc:Fallback>
            <w:pict>
              <v:rect id="shape_0" ID="ZoneTexte 5" fillcolor="white" stroked="f" style="position:absolute;margin-left:40.75pt;margin-top:69.05pt;width:76.15pt;height:26.45pt" wp14:anchorId="692327AE">
                <w10:wrap type="square"/>
                <v:fill o:detectmouseclick="t" type="solid" color2="black" opacity="0.26"/>
                <v:stroke color="#3465a4" joinstyle="round" endcap="flat"/>
                <v:textbox>
                  <w:txbxContent>
                    <w:p>
                      <w:pPr>
                        <w:pStyle w:val="NormalWeb"/>
                        <w:spacing w:beforeAutospacing="0" w:before="0" w:afterAutospacing="0" w:after="0"/>
                        <w:jc w:val="center"/>
                        <w:rPr/>
                      </w:pPr>
                      <w:r>
                        <w:rPr>
                          <w:rFonts w:cs="" w:ascii="Calibri" w:hAnsi="Calibri" w:asciiTheme="minorHAnsi" w:cstheme="minorBidi"/>
                          <w:b/>
                          <w:bCs/>
                          <w:color w:val="FF0000"/>
                          <w:kern w:val="2"/>
                          <w:sz w:val="20"/>
                          <w:szCs w:val="28"/>
                        </w:rPr>
                        <w:t>Site d’étude</w:t>
                      </w:r>
                    </w:p>
                  </w:txbxContent>
                </v:textbox>
              </v:rect>
            </w:pict>
          </mc:Fallback>
        </mc:AlternateContent>
      </w:r>
    </w:p>
    <w:p>
      <w:pPr>
        <w:pStyle w:val="Normal"/>
        <w:rPr>
          <w:rFonts w:ascii="Arial" w:hAnsi="Arial" w:cs="Arial"/>
        </w:rPr>
      </w:pPr>
      <w:r>
        <w:rPr>
          <w:rFonts w:cs="Arial" w:ascii="Arial" w:hAnsi="Arial"/>
        </w:rPr>
      </w:r>
      <w:r>
        <w:br w:type="page"/>
      </w:r>
    </w:p>
    <w:p>
      <w:pPr>
        <w:pStyle w:val="Normal"/>
        <w:jc w:val="center"/>
        <w:rPr>
          <w:rFonts w:ascii="Arial" w:hAnsi="Arial" w:cs="Arial"/>
          <w:b/>
          <w:b/>
          <w:color w:val="4F81BD" w:themeColor="accent1"/>
          <w:sz w:val="28"/>
        </w:rPr>
      </w:pPr>
      <w:r>
        <w:rPr>
          <w:rFonts w:cs="Arial" w:ascii="Arial" w:hAnsi="Arial"/>
          <w:b/>
          <w:color w:val="4F81BD" w:themeColor="accent1"/>
          <w:sz w:val="28"/>
        </w:rPr>
        <w:t>Annexe 3</w:t>
      </w:r>
    </w:p>
    <w:p>
      <w:pPr>
        <w:pStyle w:val="Default"/>
        <w:jc w:val="center"/>
        <w:rPr>
          <w:rFonts w:ascii="Arial" w:hAnsi="Arial" w:cs="Arial"/>
          <w:i/>
          <w:i/>
          <w:sz w:val="20"/>
          <w:szCs w:val="22"/>
        </w:rPr>
      </w:pPr>
      <w:r>
        <w:rPr>
          <w:rFonts w:cs="Arial" w:ascii="Arial" w:hAnsi="Arial"/>
          <w:i/>
          <w:sz w:val="20"/>
          <w:szCs w:val="22"/>
        </w:rPr>
        <w:t>Au minimum, 2 photographies datées de la zone d'implantation, avec une localisation cartographique des prises de vue, l’une devant permettre de situer le projet dans l’environnement proche et l’autre de le situer dans le paysage lointain ;</w:t>
      </w:r>
    </w:p>
    <w:p>
      <w:pPr>
        <w:pStyle w:val="Normal"/>
        <w:jc w:val="center"/>
        <w:rPr>
          <w:rFonts w:ascii="Arial" w:hAnsi="Arial" w:cs="Arial"/>
        </w:rPr>
      </w:pPr>
      <w:r>
        <w:rPr/>
        <w:drawing>
          <wp:inline distT="0" distB="3810" distL="0" distR="4445">
            <wp:extent cx="4910455" cy="3558540"/>
            <wp:effectExtent l="0" t="0" r="0" b="0"/>
            <wp:docPr id="7"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 descr=""/>
                    <pic:cNvPicPr>
                      <a:picLocks noChangeAspect="1" noChangeArrowheads="1"/>
                    </pic:cNvPicPr>
                  </pic:nvPicPr>
                  <pic:blipFill>
                    <a:blip r:embed="rId5"/>
                    <a:stretch>
                      <a:fillRect/>
                    </a:stretch>
                  </pic:blipFill>
                  <pic:spPr bwMode="auto">
                    <a:xfrm>
                      <a:off x="0" y="0"/>
                      <a:ext cx="4910455" cy="3558540"/>
                    </a:xfrm>
                    <a:prstGeom prst="rect">
                      <a:avLst/>
                    </a:prstGeom>
                  </pic:spPr>
                </pic:pic>
              </a:graphicData>
            </a:graphic>
          </wp:inline>
        </w:drawing>
      </w:r>
    </w:p>
    <w:p>
      <w:pPr>
        <w:pStyle w:val="Normal"/>
        <w:jc w:val="center"/>
        <w:rPr>
          <w:rFonts w:ascii="Arial" w:hAnsi="Arial" w:cs="Arial"/>
          <w:b/>
          <w:b/>
          <w:sz w:val="28"/>
        </w:rPr>
      </w:pPr>
      <w:r>
        <w:rPr/>
        <w:drawing>
          <wp:inline distT="0" distB="0" distL="0" distR="0">
            <wp:extent cx="5760720" cy="3550285"/>
            <wp:effectExtent l="0" t="0" r="0" b="0"/>
            <wp:docPr id="8" name="Image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15" descr=""/>
                    <pic:cNvPicPr>
                      <a:picLocks noChangeAspect="1" noChangeArrowheads="1"/>
                    </pic:cNvPicPr>
                  </pic:nvPicPr>
                  <pic:blipFill>
                    <a:blip r:embed="rId6"/>
                    <a:stretch>
                      <a:fillRect/>
                    </a:stretch>
                  </pic:blipFill>
                  <pic:spPr bwMode="auto">
                    <a:xfrm>
                      <a:off x="0" y="0"/>
                      <a:ext cx="5760720" cy="3550285"/>
                    </a:xfrm>
                    <a:prstGeom prst="rect">
                      <a:avLst/>
                    </a:prstGeom>
                  </pic:spPr>
                </pic:pic>
              </a:graphicData>
            </a:graphic>
          </wp:inline>
        </w:drawing>
      </w:r>
    </w:p>
    <w:p>
      <w:pPr>
        <w:pStyle w:val="Normal"/>
        <w:jc w:val="center"/>
        <w:rPr>
          <w:rFonts w:ascii="Arial" w:hAnsi="Arial" w:cs="Arial"/>
          <w:b/>
          <w:b/>
          <w:sz w:val="28"/>
        </w:rPr>
      </w:pPr>
      <w:r>
        <w:rPr>
          <w:rFonts w:cs="Arial" w:ascii="Arial" w:hAnsi="Arial"/>
          <w:b/>
          <w:sz w:val="28"/>
        </w:rPr>
      </w:r>
      <w:r>
        <w:br w:type="page"/>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jc w:val="center"/>
        <w:rPr>
          <w:rFonts w:ascii="Arial" w:hAnsi="Arial" w:cs="Arial"/>
          <w:b/>
          <w:b/>
          <w:color w:val="4F81BD" w:themeColor="accent1"/>
          <w:sz w:val="28"/>
        </w:rPr>
      </w:pPr>
      <w:r>
        <w:rPr>
          <w:rFonts w:cs="Arial" w:ascii="Arial" w:hAnsi="Arial"/>
          <w:b/>
          <w:color w:val="4F81BD" w:themeColor="accent1"/>
          <w:sz w:val="28"/>
        </w:rPr>
      </w:r>
    </w:p>
    <w:p>
      <w:pPr>
        <w:pStyle w:val="Normal"/>
        <w:jc w:val="center"/>
        <w:rPr>
          <w:rFonts w:ascii="Arial" w:hAnsi="Arial" w:cs="Arial"/>
          <w:b/>
          <w:b/>
          <w:color w:val="4F81BD" w:themeColor="accent1"/>
          <w:sz w:val="28"/>
        </w:rPr>
      </w:pPr>
      <w:r>
        <w:rPr>
          <w:rFonts w:cs="Arial" w:ascii="Arial" w:hAnsi="Arial"/>
          <w:b/>
          <w:color w:val="4F81BD" w:themeColor="accent1"/>
          <w:sz w:val="28"/>
        </w:rPr>
        <w:t>Annexe 4</w:t>
      </w:r>
    </w:p>
    <w:p>
      <w:pPr>
        <w:pStyle w:val="Default"/>
        <w:jc w:val="center"/>
        <w:rPr>
          <w:rFonts w:ascii="Arial" w:hAnsi="Arial" w:cs="Arial"/>
          <w:i/>
          <w:i/>
          <w:sz w:val="20"/>
          <w:szCs w:val="22"/>
        </w:rPr>
      </w:pPr>
      <w:r>
        <w:rPr>
          <w:rFonts w:cs="Arial" w:ascii="Arial" w:hAnsi="Arial"/>
          <w:i/>
          <w:sz w:val="20"/>
          <w:szCs w:val="22"/>
        </w:rPr>
        <w:t>Un plan du projet ou, pour les travaux, ouvrages ou aménagements visés aux catégories 5° a), 6°a), b) et c), 7°a), b), 9°a), b), c), d),10°,11°a), b), 12°, 13°, 22°, 32, 38° ; 43° a) et b) de l’annexe à l’article R. 122-2 du code de l’environnement un projet de tracé ou une enveloppe de tracé ;</w:t>
      </w:r>
    </w:p>
    <w:p>
      <w:pPr>
        <w:pStyle w:val="Normal"/>
        <w:rPr>
          <w:rFonts w:ascii="Arial" w:hAnsi="Arial" w:cs="Arial"/>
          <w:b/>
          <w:b/>
          <w:color w:val="4F81BD" w:themeColor="accent1"/>
          <w:sz w:val="28"/>
        </w:rPr>
      </w:pPr>
      <w:r>
        <w:rPr>
          <w:rFonts w:cs="Arial" w:ascii="Arial" w:hAnsi="Arial"/>
          <w:b/>
          <w:color w:val="4F81BD" w:themeColor="accent1"/>
          <w:sz w:val="28"/>
        </w:rPr>
      </w:r>
      <w:r>
        <w:br w:type="page"/>
      </w:r>
    </w:p>
    <w:p>
      <w:pPr>
        <w:pStyle w:val="Normal"/>
        <w:jc w:val="center"/>
        <w:rPr>
          <w:rFonts w:ascii="Arial" w:hAnsi="Arial" w:cs="Arial"/>
          <w:b/>
          <w:b/>
          <w:color w:val="4F81BD" w:themeColor="accent1"/>
          <w:sz w:val="28"/>
        </w:rPr>
      </w:pPr>
      <w:r>
        <w:rPr>
          <w:rFonts w:cs="Arial" w:ascii="Arial" w:hAnsi="Arial"/>
          <w:b/>
          <w:color w:val="4F81BD" w:themeColor="accent1"/>
          <w:sz w:val="28"/>
        </w:rPr>
        <w:t>Annexe 5</w:t>
      </w:r>
    </w:p>
    <w:p>
      <w:pPr>
        <w:pStyle w:val="Default"/>
        <w:jc w:val="center"/>
        <w:rPr>
          <w:rFonts w:ascii="Arial" w:hAnsi="Arial" w:cs="Arial"/>
          <w:i/>
          <w:i/>
          <w:sz w:val="20"/>
          <w:szCs w:val="22"/>
        </w:rPr>
      </w:pPr>
      <w:r>
        <w:rPr>
          <w:rFonts w:cs="Arial" w:ascii="Arial" w:hAnsi="Arial"/>
          <w:i/>
          <w:sz w:val="20"/>
          <w:szCs w:val="22"/>
        </w:rPr>
        <w:t>Sauf pour les travaux, ouvrages ou aménagements visés aux 5° a), 6°a), b) et c), 7° a), b), 9°a), b), c), d), 10°,11°a), b), 12°, 13°, 22°, 32, 38° ; 43° a) et b) de l’annexe à l’article R. 122-2 du code de l’environnement : plan des abords du projet (100 mètres au minimum) pouvant prendre la forme de photos aériennes datées et complétées si nécessaire selon les évolutions récentes, à une échelle comprise entre 1/2 000 et 1/5 000. Ce plan devra préciser l'affectation des constructions et terrains avoisinants ainsi que les canaux, plans d'eau et cours d'eau ;</w:t>
      </w:r>
    </w:p>
    <w:p>
      <w:pPr>
        <w:pStyle w:val="Default"/>
        <w:jc w:val="center"/>
        <w:rPr>
          <w:rFonts w:ascii="Arial" w:hAnsi="Arial" w:cs="Arial"/>
          <w:i/>
          <w:i/>
          <w:sz w:val="20"/>
          <w:szCs w:val="22"/>
        </w:rPr>
      </w:pPr>
      <w:r>
        <w:rPr>
          <w:rFonts w:cs="Arial" w:ascii="Arial" w:hAnsi="Arial"/>
          <w:i/>
          <w:sz w:val="20"/>
          <w:szCs w:val="22"/>
        </w:rPr>
      </w:r>
    </w:p>
    <w:p>
      <w:pPr>
        <w:pStyle w:val="Default"/>
        <w:jc w:val="center"/>
        <w:rPr>
          <w:rFonts w:ascii="Arial" w:hAnsi="Arial" w:cs="Arial"/>
          <w:i/>
          <w:i/>
          <w:sz w:val="20"/>
          <w:szCs w:val="22"/>
        </w:rPr>
      </w:pPr>
      <w:r>
        <w:rPr>
          <w:rFonts w:cs="Arial" w:ascii="Arial" w:hAnsi="Arial"/>
          <w:i/>
          <w:sz w:val="20"/>
          <w:szCs w:val="22"/>
        </w:rPr>
      </w:r>
    </w:p>
    <w:p>
      <w:pPr>
        <w:pStyle w:val="Normal"/>
        <w:jc w:val="center"/>
        <w:rPr>
          <w:rFonts w:ascii="Arial" w:hAnsi="Arial" w:cs="Arial"/>
        </w:rPr>
      </w:pPr>
      <w:r>
        <w:rPr>
          <w:rFonts w:cs="Arial" w:ascii="Arial" w:hAnsi="Arial"/>
        </w:rPr>
        <w:drawing>
          <wp:anchor behindDoc="0" distT="0" distB="0" distL="114300" distR="118745" simplePos="0" locked="0" layoutInCell="1" allowOverlap="1" relativeHeight="4">
            <wp:simplePos x="0" y="0"/>
            <wp:positionH relativeFrom="margin">
              <wp:align>center</wp:align>
            </wp:positionH>
            <wp:positionV relativeFrom="margin">
              <wp:posOffset>1948815</wp:posOffset>
            </wp:positionV>
            <wp:extent cx="6167755" cy="3779520"/>
            <wp:effectExtent l="0" t="0" r="0" b="0"/>
            <wp:wrapSquare wrapText="bothSides"/>
            <wp:docPr id="9" name="Imag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2" descr=""/>
                    <pic:cNvPicPr>
                      <a:picLocks noChangeAspect="1" noChangeArrowheads="1"/>
                    </pic:cNvPicPr>
                  </pic:nvPicPr>
                  <pic:blipFill>
                    <a:blip r:embed="rId7"/>
                    <a:stretch>
                      <a:fillRect/>
                    </a:stretch>
                  </pic:blipFill>
                  <pic:spPr bwMode="auto">
                    <a:xfrm>
                      <a:off x="0" y="0"/>
                      <a:ext cx="6167755" cy="3779520"/>
                    </a:xfrm>
                    <a:prstGeom prst="rect">
                      <a:avLst/>
                    </a:prstGeom>
                  </pic:spPr>
                </pic:pic>
              </a:graphicData>
            </a:graphic>
          </wp:anchor>
        </w:drawing>
      </w:r>
    </w:p>
    <w:p>
      <w:pPr>
        <w:pStyle w:val="Normal"/>
        <w:rPr>
          <w:rFonts w:ascii="Arial" w:hAnsi="Arial" w:cs="Arial"/>
          <w:b/>
          <w:b/>
          <w:color w:val="4F81BD" w:themeColor="accent1"/>
          <w:sz w:val="28"/>
        </w:rPr>
      </w:pPr>
      <w:r>
        <w:rPr>
          <w:rFonts w:cs="Arial" w:ascii="Arial" w:hAnsi="Arial"/>
          <w:b/>
          <w:color w:val="4F81BD" w:themeColor="accent1"/>
          <w:sz w:val="28"/>
        </w:rPr>
      </w:r>
      <w:r>
        <w:br w:type="page"/>
      </w:r>
    </w:p>
    <w:p>
      <w:pPr>
        <w:pStyle w:val="Normal"/>
        <w:jc w:val="center"/>
        <w:rPr>
          <w:rFonts w:ascii="Arial" w:hAnsi="Arial" w:cs="Arial"/>
          <w:b/>
          <w:b/>
          <w:color w:val="4F81BD" w:themeColor="accent1"/>
          <w:sz w:val="28"/>
        </w:rPr>
      </w:pPr>
      <w:r>
        <w:rPr>
          <w:rFonts w:cs="Arial" w:ascii="Arial" w:hAnsi="Arial"/>
          <w:b/>
          <w:color w:val="4F81BD" w:themeColor="accent1"/>
          <w:sz w:val="28"/>
        </w:rPr>
        <w:t>Annexe 6</w:t>
      </w:r>
    </w:p>
    <w:p>
      <w:pPr>
        <w:pStyle w:val="Default"/>
        <w:jc w:val="center"/>
        <w:rPr>
          <w:rFonts w:ascii="Arial" w:hAnsi="Arial" w:cs="Arial"/>
          <w:i/>
          <w:i/>
          <w:sz w:val="20"/>
          <w:szCs w:val="22"/>
        </w:rPr>
      </w:pPr>
      <w:r>
        <w:rPr>
          <w:rFonts w:cs="Arial" w:ascii="Arial" w:hAnsi="Arial"/>
          <w:i/>
          <w:sz w:val="20"/>
          <w:szCs w:val="22"/>
        </w:rPr>
        <w:t>Si le projet est situé dans un site Natura 2000, un plan de situation détaillé du projet par rapport à ce site. Dans les autres cas, une carte permettant de localiser le projet par rapport aux sites Natura 2000 sur lesquels le projet est susceptible d’avoir des effets.</w:t>
      </w:r>
    </w:p>
    <w:p>
      <w:pPr>
        <w:pStyle w:val="Normal"/>
        <w:rPr>
          <w:rFonts w:ascii="Arial" w:hAnsi="Arial" w:cs="Arial"/>
        </w:rPr>
      </w:pPr>
      <w:r>
        <w:rPr>
          <w:rFonts w:cs="Arial" w:ascii="Arial" w:hAnsi="Arial"/>
        </w:rPr>
      </w:r>
    </w:p>
    <w:p>
      <w:pPr>
        <w:pStyle w:val="Contenu"/>
        <w:rPr/>
      </w:pPr>
      <w:r>
        <w:rPr/>
        <w:t>Les site Natura 2000 les plus proche se situe à environ 9km à l’Est et 9.5km au Nord du site d'étude. Il s'agit respectivement :</w:t>
      </w:r>
    </w:p>
    <w:p>
      <w:pPr>
        <w:pStyle w:val="Contenu"/>
        <w:numPr>
          <w:ilvl w:val="0"/>
          <w:numId w:val="1"/>
        </w:numPr>
        <w:rPr/>
      </w:pPr>
      <w:r>
        <w:rPr/>
        <w:t>Du site Natura 2000 Directive Oiseaux « Petite Beauce »,</w:t>
      </w:r>
    </w:p>
    <w:p>
      <w:pPr>
        <w:pStyle w:val="Contenu"/>
        <w:numPr>
          <w:ilvl w:val="0"/>
          <w:numId w:val="1"/>
        </w:numPr>
        <w:rPr/>
      </w:pPr>
      <w:r>
        <w:rPr/>
        <w:t>Du site Natura 2000 « Coteaux calcaires riches en chiroptères des environs de Montoire-sur-le-Loir ».</w:t>
      </w:r>
    </w:p>
    <w:p>
      <w:pPr>
        <w:pStyle w:val="Contenu"/>
        <w:rPr>
          <w:b/>
          <w:b/>
          <w:iCs/>
        </w:rPr>
      </w:pPr>
      <w:r>
        <w:rPr>
          <w:b/>
          <w:iCs/>
        </w:rPr>
      </w:r>
    </w:p>
    <w:tbl>
      <w:tblPr>
        <w:tblW w:w="8848" w:type="dxa"/>
        <w:jc w:val="lef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Look w:firstRow="1" w:noVBand="1" w:lastRow="0" w:firstColumn="1" w:lastColumn="0" w:noHBand="0" w:val="04a0"/>
      </w:tblPr>
      <w:tblGrid>
        <w:gridCol w:w="1393"/>
        <w:gridCol w:w="2966"/>
        <w:gridCol w:w="1387"/>
        <w:gridCol w:w="1172"/>
        <w:gridCol w:w="1930"/>
      </w:tblGrid>
      <w:tr>
        <w:trPr/>
        <w:tc>
          <w:tcPr>
            <w:tcW w:w="1393"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color="auto" w:fill="92D050" w:val="clear"/>
            <w:vAlign w:val="center"/>
          </w:tcPr>
          <w:p>
            <w:pPr>
              <w:pStyle w:val="Contenu"/>
              <w:jc w:val="center"/>
              <w:rPr>
                <w:b/>
                <w:b/>
                <w:sz w:val="20"/>
              </w:rPr>
            </w:pPr>
            <w:r>
              <w:rPr>
                <w:b/>
                <w:sz w:val="20"/>
              </w:rPr>
              <w:t>Identifiant</w:t>
            </w:r>
          </w:p>
        </w:tc>
        <w:tc>
          <w:tcPr>
            <w:tcW w:w="2966"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color="auto" w:fill="92D050" w:val="clear"/>
            <w:vAlign w:val="center"/>
          </w:tcPr>
          <w:p>
            <w:pPr>
              <w:pStyle w:val="Contenu"/>
              <w:jc w:val="center"/>
              <w:rPr>
                <w:b/>
                <w:b/>
                <w:sz w:val="20"/>
              </w:rPr>
            </w:pPr>
            <w:r>
              <w:rPr>
                <w:b/>
                <w:sz w:val="20"/>
              </w:rPr>
              <w:t>Nom</w:t>
            </w:r>
          </w:p>
        </w:tc>
        <w:tc>
          <w:tcPr>
            <w:tcW w:w="1387"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color="auto" w:fill="92D050" w:val="clear"/>
            <w:vAlign w:val="center"/>
          </w:tcPr>
          <w:p>
            <w:pPr>
              <w:pStyle w:val="Contenu"/>
              <w:jc w:val="center"/>
              <w:rPr>
                <w:b/>
                <w:b/>
                <w:sz w:val="20"/>
              </w:rPr>
            </w:pPr>
            <w:r>
              <w:rPr>
                <w:b/>
                <w:sz w:val="20"/>
              </w:rPr>
              <w:t>Type</w:t>
            </w:r>
          </w:p>
        </w:tc>
        <w:tc>
          <w:tcPr>
            <w:tcW w:w="1172"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color="auto" w:fill="92D050" w:val="clear"/>
            <w:vAlign w:val="center"/>
          </w:tcPr>
          <w:p>
            <w:pPr>
              <w:pStyle w:val="Contenu"/>
              <w:jc w:val="center"/>
              <w:rPr>
                <w:b/>
                <w:b/>
                <w:sz w:val="20"/>
              </w:rPr>
            </w:pPr>
            <w:r>
              <w:rPr>
                <w:b/>
                <w:sz w:val="20"/>
              </w:rPr>
              <w:t>Surface</w:t>
            </w:r>
          </w:p>
        </w:tc>
        <w:tc>
          <w:tcPr>
            <w:tcW w:w="1930"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color="auto" w:fill="92D050" w:val="clear"/>
            <w:vAlign w:val="center"/>
          </w:tcPr>
          <w:p>
            <w:pPr>
              <w:pStyle w:val="Contenu"/>
              <w:jc w:val="center"/>
              <w:rPr>
                <w:b/>
                <w:b/>
                <w:sz w:val="20"/>
              </w:rPr>
            </w:pPr>
            <w:r>
              <w:rPr>
                <w:b/>
                <w:sz w:val="20"/>
              </w:rPr>
              <w:t>Distance au site</w:t>
            </w:r>
          </w:p>
        </w:tc>
      </w:tr>
      <w:tr>
        <w:trPr/>
        <w:tc>
          <w:tcPr>
            <w:tcW w:w="1393"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FR24100105</w:t>
            </w:r>
          </w:p>
        </w:tc>
        <w:tc>
          <w:tcPr>
            <w:tcW w:w="2966"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Petite Beauce</w:t>
            </w:r>
          </w:p>
        </w:tc>
        <w:tc>
          <w:tcPr>
            <w:tcW w:w="1387"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A</w:t>
            </w:r>
          </w:p>
          <w:p>
            <w:pPr>
              <w:pStyle w:val="Contenu"/>
              <w:jc w:val="center"/>
              <w:rPr>
                <w:sz w:val="20"/>
              </w:rPr>
            </w:pPr>
            <w:r>
              <w:rPr>
                <w:sz w:val="20"/>
              </w:rPr>
              <w:t>(ZPS)</w:t>
            </w:r>
          </w:p>
        </w:tc>
        <w:tc>
          <w:tcPr>
            <w:tcW w:w="1172"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52.5 ha</w:t>
            </w:r>
          </w:p>
        </w:tc>
        <w:tc>
          <w:tcPr>
            <w:tcW w:w="1930"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9 km à l’Est</w:t>
            </w:r>
          </w:p>
        </w:tc>
      </w:tr>
      <w:tr>
        <w:trPr/>
        <w:tc>
          <w:tcPr>
            <w:tcW w:w="1393"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FR2400564</w:t>
            </w:r>
          </w:p>
        </w:tc>
        <w:tc>
          <w:tcPr>
            <w:tcW w:w="2966"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pPr>
            <w:r>
              <w:rPr>
                <w:rStyle w:val="Strong"/>
                <w:b w:val="false"/>
                <w:bCs w:val="false"/>
                <w:sz w:val="20"/>
              </w:rPr>
              <w:t>Coteaux calcaires riches en chiroptères des environs de Montoire-sur-le-Loir</w:t>
            </w:r>
          </w:p>
        </w:tc>
        <w:tc>
          <w:tcPr>
            <w:tcW w:w="1387"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B</w:t>
            </w:r>
          </w:p>
          <w:p>
            <w:pPr>
              <w:pStyle w:val="Contenu"/>
              <w:jc w:val="center"/>
              <w:rPr>
                <w:sz w:val="20"/>
              </w:rPr>
            </w:pPr>
            <w:r>
              <w:rPr>
                <w:sz w:val="20"/>
              </w:rPr>
              <w:t>(pSIC/SIC/ZSC)</w:t>
            </w:r>
          </w:p>
        </w:tc>
        <w:tc>
          <w:tcPr>
            <w:tcW w:w="1172"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28.5 ha</w:t>
            </w:r>
          </w:p>
        </w:tc>
        <w:tc>
          <w:tcPr>
            <w:tcW w:w="1930"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vAlign w:val="center"/>
          </w:tcPr>
          <w:p>
            <w:pPr>
              <w:pStyle w:val="Contenu"/>
              <w:jc w:val="center"/>
              <w:rPr>
                <w:sz w:val="20"/>
              </w:rPr>
            </w:pPr>
            <w:r>
              <w:rPr>
                <w:sz w:val="20"/>
              </w:rPr>
              <w:t>9.5km au Nord-Ouest</w:t>
            </w:r>
          </w:p>
        </w:tc>
      </w:tr>
    </w:tbl>
    <w:p>
      <w:pPr>
        <w:pStyle w:val="Normal"/>
        <w:rPr>
          <w:rFonts w:ascii="Arial" w:hAnsi="Arial" w:cs="Arial"/>
        </w:rPr>
      </w:pPr>
      <w:r>
        <w:rPr>
          <w:rFonts w:cs="Arial" w:ascii="Arial" w:hAnsi="Arial"/>
        </w:rPr>
      </w:r>
    </w:p>
    <w:p>
      <w:pPr>
        <w:pStyle w:val="Normal"/>
        <w:widowControl/>
        <w:bidi w:val="0"/>
        <w:spacing w:lineRule="auto" w:line="276" w:before="0" w:after="200"/>
        <w:jc w:val="left"/>
        <w:rPr/>
      </w:pPr>
      <w:r>
        <w:rPr/>
        <w:drawing>
          <wp:inline distT="0" distB="9525" distL="0" distR="0">
            <wp:extent cx="5695950" cy="3743325"/>
            <wp:effectExtent l="0" t="0" r="0" b="0"/>
            <wp:docPr id="10" name="Image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6" descr=""/>
                    <pic:cNvPicPr>
                      <a:picLocks noChangeAspect="1" noChangeArrowheads="1"/>
                    </pic:cNvPicPr>
                  </pic:nvPicPr>
                  <pic:blipFill>
                    <a:blip r:embed="rId8"/>
                    <a:stretch>
                      <a:fillRect/>
                    </a:stretch>
                  </pic:blipFill>
                  <pic:spPr bwMode="auto">
                    <a:xfrm>
                      <a:off x="0" y="0"/>
                      <a:ext cx="5695950" cy="3743325"/>
                    </a:xfrm>
                    <a:prstGeom prst="rect">
                      <a:avLst/>
                    </a:prstGeom>
                  </pic:spPr>
                </pic:pic>
              </a:graphicData>
            </a:graphic>
          </wp:inline>
        </w:drawing>
      </w:r>
    </w:p>
    <w:sectPr>
      <w:type w:val="nextPage"/>
      <w:pgSz w:w="11906" w:h="16838"/>
      <w:pgMar w:left="1417" w:right="1417" w:header="0" w:top="1134" w:footer="0" w:bottom="709"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swiss"/>
    <w:pitch w:val="variable"/>
  </w:font>
  <w:font w:name="Century Gothic">
    <w:charset w:val="00"/>
    <w:family w:val="roman"/>
    <w:pitch w:val="variable"/>
  </w:font>
  <w:font w:name="Arial">
    <w:charset w:val="00"/>
    <w:family w:val="roman"/>
    <w:pitch w:val="variable"/>
  </w:font>
  <w:font w:name="Calibri">
    <w:charset w:val="01"/>
    <w:family w:val="swiss"/>
    <w:pitch w:val="variable"/>
  </w:font>
  <w:font w:name="Courier New">
    <w:charset w:val="01"/>
    <w:family w:val="modern"/>
    <w:pitch w:val="fixed"/>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9"/>
      <w:numFmt w:val="bullet"/>
      <w:lvlText w:val="-"/>
      <w:lvlJc w:val="left"/>
      <w:pPr>
        <w:ind w:left="720" w:hanging="360"/>
      </w:pPr>
      <w:rPr>
        <w:rFonts w:ascii="Calibri" w:hAnsi="Calibri" w:cs="Calibri" w:hint="default"/>
        <w:rFonts w:cs="Calibri"/>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75"/>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fr-FR" w:eastAsia="en-US" w:bidi="ar-SA"/>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bidi w:val="0"/>
      <w:spacing w:lineRule="auto" w:line="276" w:before="0" w:after="200"/>
      <w:jc w:val="left"/>
    </w:pPr>
    <w:rPr>
      <w:rFonts w:ascii="Calibri" w:hAnsi="Calibri" w:eastAsia="Calibri" w:cs="" w:asciiTheme="minorHAnsi" w:cstheme="minorBidi" w:eastAsiaTheme="minorHAnsi" w:hAnsiTheme="minorHAnsi"/>
      <w:color w:val="auto"/>
      <w:kern w:val="0"/>
      <w:sz w:val="22"/>
      <w:szCs w:val="22"/>
      <w:lang w:val="fr-FR" w:eastAsia="en-US" w:bidi="ar-SA"/>
    </w:rPr>
  </w:style>
  <w:style w:type="character" w:styleId="DefaultParagraphFont" w:default="1">
    <w:name w:val="Default Paragraph Font"/>
    <w:uiPriority w:val="1"/>
    <w:semiHidden/>
    <w:unhideWhenUsed/>
    <w:qFormat/>
    <w:rPr/>
  </w:style>
  <w:style w:type="character" w:styleId="Normaltextrun1" w:customStyle="1">
    <w:name w:val="normaltextrun1"/>
    <w:basedOn w:val="DefaultParagraphFont"/>
    <w:qFormat/>
    <w:rsid w:val="00f700b9"/>
    <w:rPr/>
  </w:style>
  <w:style w:type="character" w:styleId="Eop" w:customStyle="1">
    <w:name w:val="eop"/>
    <w:basedOn w:val="DefaultParagraphFont"/>
    <w:qFormat/>
    <w:rsid w:val="00f700b9"/>
    <w:rPr/>
  </w:style>
  <w:style w:type="character" w:styleId="Strong">
    <w:name w:val="Strong"/>
    <w:basedOn w:val="DefaultParagraphFont"/>
    <w:uiPriority w:val="22"/>
    <w:qFormat/>
    <w:rsid w:val="004a41dc"/>
    <w:rPr>
      <w:b/>
      <w:bCs/>
    </w:rPr>
  </w:style>
  <w:style w:type="character" w:styleId="ListLabel1">
    <w:name w:val="ListLabel 1"/>
    <w:qFormat/>
    <w:rPr>
      <w:rFonts w:eastAsia="Calibri" w:cs="Calibri"/>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cs="Courier New"/>
    </w:rPr>
  </w:style>
  <w:style w:type="character" w:styleId="ListLabel5">
    <w:name w:val="ListLabel 5"/>
    <w:qFormat/>
    <w:rPr>
      <w:rFonts w:eastAsia="Calibri" w:cs="Calibri"/>
    </w:rPr>
  </w:style>
  <w:style w:type="character" w:styleId="ListLabel6">
    <w:name w:val="ListLabel 6"/>
    <w:qFormat/>
    <w:rPr>
      <w:rFonts w:cs="Courier New"/>
    </w:rPr>
  </w:style>
  <w:style w:type="character" w:styleId="ListLabel7">
    <w:name w:val="ListLabel 7"/>
    <w:qFormat/>
    <w:rPr>
      <w:rFonts w:cs="Courier New"/>
    </w:rPr>
  </w:style>
  <w:style w:type="character" w:styleId="ListLabel8">
    <w:name w:val="ListLabel 8"/>
    <w:qFormat/>
    <w:rPr>
      <w:rFonts w:cs="Courier New"/>
    </w:rPr>
  </w:style>
  <w:style w:type="paragraph" w:styleId="Titre">
    <w:name w:val="Titre"/>
    <w:basedOn w:val="Normal"/>
    <w:next w:val="Corpsdetexte"/>
    <w:qFormat/>
    <w:pPr>
      <w:keepNext w:val="true"/>
      <w:spacing w:before="240" w:after="120"/>
    </w:pPr>
    <w:rPr>
      <w:rFonts w:ascii="Liberation Sans" w:hAnsi="Liberation Sans" w:eastAsia="Microsoft YaHei" w:cs="Arial"/>
      <w:sz w:val="28"/>
      <w:szCs w:val="28"/>
    </w:rPr>
  </w:style>
  <w:style w:type="paragraph" w:styleId="Corpsdetexte">
    <w:name w:val="Body Text"/>
    <w:basedOn w:val="Normal"/>
    <w:pPr>
      <w:spacing w:lineRule="auto" w:line="276" w:before="0" w:after="140"/>
    </w:pPr>
    <w:rPr/>
  </w:style>
  <w:style w:type="paragraph" w:styleId="Liste">
    <w:name w:val="List"/>
    <w:basedOn w:val="Corpsdetexte"/>
    <w:pPr/>
    <w:rPr>
      <w:rFonts w:cs="Arial"/>
    </w:rPr>
  </w:style>
  <w:style w:type="paragraph" w:styleId="Lgende">
    <w:name w:val="Caption"/>
    <w:basedOn w:val="Normal"/>
    <w:qFormat/>
    <w:pPr>
      <w:suppressLineNumbers/>
      <w:spacing w:before="120" w:after="120"/>
    </w:pPr>
    <w:rPr>
      <w:rFonts w:cs="Arial"/>
      <w:i/>
      <w:iCs/>
      <w:sz w:val="24"/>
      <w:szCs w:val="24"/>
    </w:rPr>
  </w:style>
  <w:style w:type="paragraph" w:styleId="Index">
    <w:name w:val="Index"/>
    <w:basedOn w:val="Normal"/>
    <w:qFormat/>
    <w:pPr>
      <w:suppressLineNumbers/>
    </w:pPr>
    <w:rPr>
      <w:rFonts w:cs="Arial"/>
    </w:rPr>
  </w:style>
  <w:style w:type="paragraph" w:styleId="Default" w:customStyle="1">
    <w:name w:val="Default"/>
    <w:qFormat/>
    <w:rsid w:val="00f700b9"/>
    <w:pPr>
      <w:widowControl/>
      <w:bidi w:val="0"/>
      <w:spacing w:lineRule="auto" w:line="240" w:before="0" w:after="0"/>
      <w:jc w:val="left"/>
    </w:pPr>
    <w:rPr>
      <w:rFonts w:ascii="Century Gothic" w:hAnsi="Century Gothic" w:cs="Century Gothic" w:eastAsia="Calibri"/>
      <w:color w:val="000000"/>
      <w:kern w:val="0"/>
      <w:sz w:val="24"/>
      <w:szCs w:val="24"/>
      <w:lang w:val="fr-FR" w:eastAsia="en-US" w:bidi="ar-SA"/>
    </w:rPr>
  </w:style>
  <w:style w:type="paragraph" w:styleId="Paragraph" w:customStyle="1">
    <w:name w:val="paragraph"/>
    <w:basedOn w:val="Normal"/>
    <w:qFormat/>
    <w:rsid w:val="00f700b9"/>
    <w:pPr>
      <w:spacing w:lineRule="auto" w:line="240" w:before="0" w:after="0"/>
    </w:pPr>
    <w:rPr>
      <w:rFonts w:ascii="Times New Roman" w:hAnsi="Times New Roman" w:eastAsia="Times New Roman" w:cs="Times New Roman"/>
      <w:sz w:val="24"/>
      <w:szCs w:val="24"/>
      <w:lang w:eastAsia="fr-FR"/>
    </w:rPr>
  </w:style>
  <w:style w:type="paragraph" w:styleId="Contenu" w:customStyle="1">
    <w:name w:val="contenu"/>
    <w:basedOn w:val="Normal"/>
    <w:qFormat/>
    <w:rsid w:val="00d75245"/>
    <w:pPr>
      <w:spacing w:lineRule="auto" w:line="240" w:before="0" w:after="0"/>
      <w:jc w:val="both"/>
      <w:textAlignment w:val="center"/>
    </w:pPr>
    <w:rPr>
      <w:rFonts w:ascii="Calibri" w:hAnsi="Calibri" w:cs="Calibri"/>
      <w:color w:val="000000"/>
      <w:sz w:val="24"/>
      <w:szCs w:val="24"/>
    </w:rPr>
  </w:style>
  <w:style w:type="paragraph" w:styleId="NormalWeb">
    <w:name w:val="Normal (Web)"/>
    <w:basedOn w:val="Normal"/>
    <w:uiPriority w:val="99"/>
    <w:semiHidden/>
    <w:unhideWhenUsed/>
    <w:qFormat/>
    <w:rsid w:val="00e203a4"/>
    <w:pPr>
      <w:spacing w:lineRule="auto" w:line="240" w:beforeAutospacing="1" w:afterAutospacing="1"/>
    </w:pPr>
    <w:rPr>
      <w:rFonts w:ascii="Times New Roman" w:hAnsi="Times New Roman" w:eastAsia="" w:cs="Times New Roman" w:eastAsiaTheme="minorEastAsia"/>
      <w:sz w:val="24"/>
      <w:szCs w:val="24"/>
      <w:lang w:eastAsia="fr-FR"/>
    </w:rPr>
  </w:style>
  <w:style w:type="paragraph" w:styleId="Contenudecadre">
    <w:name w:val="Contenu de cadre"/>
    <w:basedOn w:val="Normal"/>
    <w:qFormat/>
    <w:pPr/>
    <w:rPr/>
  </w:style>
  <w:style w:type="numbering" w:styleId="NoList" w:default="1">
    <w:name w:val="No List"/>
    <w:uiPriority w:val="99"/>
    <w:semiHidden/>
    <w:unhideWhenUsed/>
    <w:qFormat/>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numbering" Target="numbering.xml"/><Relationship Id="rId10" Type="http://schemas.openxmlformats.org/officeDocument/2006/relationships/fontTable" Target="fontTable.xml"/><Relationship Id="rId11" Type="http://schemas.openxmlformats.org/officeDocument/2006/relationships/settings" Target="settings.xml"/><Relationship Id="rId12" Type="http://schemas.openxmlformats.org/officeDocument/2006/relationships/theme" Target="theme/theme1.xml"/>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LibreOffice/6.1.6.3.M15$Windows_X86_64 LibreOffice_project/95438ce04607f41c3e15ad262432388b710622b2</Application>
  <Pages>8</Pages>
  <Words>447</Words>
  <Characters>2170</Characters>
  <CharactersWithSpaces>2578</CharactersWithSpaces>
  <Paragraphs>46</Paragraphs>
  <Company>Hexcel</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2020-12-24T11:34:39Z</dcterms:created>
  <dc:creator/>
  <dc:description/>
  <dc:language>fr-FR</dc:language>
  <cp:lastModifiedBy/>
  <cp:revision>1</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Hexcel</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